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E0B03" w14:textId="77777777" w:rsidR="004622CA" w:rsidRDefault="004622CA" w:rsidP="00FC50EA">
      <w:pPr>
        <w:jc w:val="center"/>
        <w:rPr>
          <w:rFonts w:ascii="Arial" w:hAnsi="Arial" w:cs="Arial"/>
          <w:b/>
          <w:sz w:val="20"/>
          <w:szCs w:val="16"/>
          <w:lang w:val="es-MX"/>
        </w:rPr>
      </w:pPr>
      <w:r>
        <w:rPr>
          <w:rFonts w:ascii="Arial" w:hAnsi="Arial" w:cs="Arial"/>
          <w:b/>
          <w:sz w:val="20"/>
          <w:szCs w:val="16"/>
          <w:lang w:val="es-MX"/>
        </w:rPr>
        <w:t>ANEXO I</w:t>
      </w:r>
    </w:p>
    <w:p w14:paraId="437929B0" w14:textId="6D9E50D3" w:rsidR="009E62CB" w:rsidRDefault="002C564C" w:rsidP="00FC50EA">
      <w:pPr>
        <w:jc w:val="center"/>
        <w:rPr>
          <w:rFonts w:ascii="Arial" w:hAnsi="Arial" w:cs="Arial"/>
          <w:b/>
          <w:sz w:val="20"/>
          <w:szCs w:val="16"/>
          <w:lang w:val="es-MX"/>
        </w:rPr>
      </w:pPr>
      <w:r>
        <w:rPr>
          <w:rFonts w:ascii="Arial" w:hAnsi="Arial" w:cs="Arial"/>
          <w:b/>
          <w:sz w:val="20"/>
          <w:szCs w:val="16"/>
          <w:lang w:val="es-MX"/>
        </w:rPr>
        <w:t xml:space="preserve">DEFINICIONES </w:t>
      </w:r>
      <w:r w:rsidR="002454AF">
        <w:rPr>
          <w:rFonts w:ascii="Arial" w:hAnsi="Arial" w:cs="Arial"/>
          <w:b/>
          <w:sz w:val="20"/>
          <w:szCs w:val="16"/>
          <w:lang w:val="es-MX"/>
        </w:rPr>
        <w:t>GENERALES Y LISTA DE LOS FORMATOS DE REPORTE</w:t>
      </w:r>
    </w:p>
    <w:p w14:paraId="76607611" w14:textId="77777777" w:rsidR="002454AF" w:rsidRDefault="002454AF" w:rsidP="00FC50EA">
      <w:pPr>
        <w:jc w:val="center"/>
        <w:rPr>
          <w:rFonts w:ascii="Arial" w:hAnsi="Arial" w:cs="Arial"/>
          <w:b/>
          <w:sz w:val="20"/>
          <w:szCs w:val="16"/>
          <w:lang w:val="es-MX"/>
        </w:rPr>
      </w:pPr>
    </w:p>
    <w:p w14:paraId="19CFE290" w14:textId="76C130C9" w:rsidR="00FC50EA" w:rsidRPr="00FC50EA" w:rsidRDefault="00141548" w:rsidP="00F66ABC">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b/>
          <w:sz w:val="20"/>
          <w:szCs w:val="20"/>
          <w:u w:val="single"/>
        </w:rPr>
      </w:pPr>
      <w:r w:rsidRPr="00FC50EA">
        <w:rPr>
          <w:rFonts w:ascii="Arial" w:hAnsi="Arial" w:cs="Arial"/>
          <w:b/>
          <w:sz w:val="20"/>
          <w:szCs w:val="20"/>
          <w:u w:val="single"/>
        </w:rPr>
        <w:t>GLOSARIO DE TÉRMINOS SOBRE TRÁFICO DE VOZ</w:t>
      </w:r>
    </w:p>
    <w:p w14:paraId="57337B30" w14:textId="77777777" w:rsidR="00FC50EA" w:rsidRPr="00FC50EA" w:rsidRDefault="00FC50EA" w:rsidP="00FC50EA">
      <w:pPr>
        <w:pStyle w:val="Sinespaciado"/>
        <w:spacing w:line="360" w:lineRule="auto"/>
        <w:jc w:val="both"/>
        <w:rPr>
          <w:rFonts w:ascii="Arial" w:hAnsi="Arial" w:cs="Arial"/>
          <w:b/>
          <w:sz w:val="16"/>
          <w:szCs w:val="16"/>
          <w:u w:val="single"/>
        </w:rPr>
      </w:pPr>
    </w:p>
    <w:p w14:paraId="38B07F29" w14:textId="1E2BA309" w:rsidR="0026573A" w:rsidRPr="0005652D" w:rsidRDefault="0026573A" w:rsidP="00F66ABC">
      <w:pPr>
        <w:pStyle w:val="Sinespaciado"/>
        <w:jc w:val="both"/>
        <w:rPr>
          <w:rFonts w:ascii="Arial" w:hAnsi="Arial" w:cs="Arial"/>
          <w:sz w:val="18"/>
          <w:szCs w:val="18"/>
        </w:rPr>
      </w:pPr>
      <w:r>
        <w:rPr>
          <w:rFonts w:ascii="Arial" w:hAnsi="Arial" w:cs="Arial"/>
          <w:sz w:val="18"/>
          <w:szCs w:val="18"/>
        </w:rPr>
        <w:t>Se precisan las definiciones referidas a tráfico de voz, que s</w:t>
      </w:r>
      <w:r w:rsidR="001A2F48">
        <w:rPr>
          <w:rFonts w:ascii="Arial" w:hAnsi="Arial" w:cs="Arial"/>
          <w:sz w:val="18"/>
          <w:szCs w:val="18"/>
        </w:rPr>
        <w:t>irven</w:t>
      </w:r>
      <w:r>
        <w:rPr>
          <w:rFonts w:ascii="Arial" w:hAnsi="Arial" w:cs="Arial"/>
          <w:sz w:val="18"/>
          <w:szCs w:val="18"/>
        </w:rPr>
        <w:t xml:space="preserve"> para realizar los reportes de información en el marco de la presente norma.</w:t>
      </w:r>
    </w:p>
    <w:p w14:paraId="2B52AF69" w14:textId="77777777" w:rsidR="00FC50EA" w:rsidRPr="0005652D" w:rsidRDefault="00FC50EA" w:rsidP="00F66ABC">
      <w:pPr>
        <w:pStyle w:val="Sinespaciado"/>
        <w:jc w:val="both"/>
        <w:rPr>
          <w:rFonts w:ascii="Arial" w:hAnsi="Arial" w:cs="Arial"/>
          <w:sz w:val="18"/>
          <w:szCs w:val="18"/>
        </w:rPr>
      </w:pPr>
    </w:p>
    <w:p w14:paraId="1E202949" w14:textId="77777777"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 xml:space="preserve">Llamadas: </w:t>
      </w:r>
      <w:r w:rsidRPr="0005652D">
        <w:rPr>
          <w:rFonts w:ascii="Arial" w:hAnsi="Arial" w:cs="Arial"/>
          <w:sz w:val="18"/>
          <w:szCs w:val="18"/>
        </w:rPr>
        <w:t xml:space="preserve">Término genérico relativo al establecimiento, utilización y liberación de una conexión. </w:t>
      </w:r>
      <w:r w:rsidRPr="00F07D60">
        <w:rPr>
          <w:rFonts w:ascii="Arial" w:hAnsi="Arial" w:cs="Arial"/>
          <w:sz w:val="18"/>
          <w:szCs w:val="18"/>
        </w:rPr>
        <w:t>Normalmente se necesita una calificación para indicar claramente el aspecto que se considera, por ejemplo, intento de llamada, llamada completada.</w:t>
      </w:r>
    </w:p>
    <w:p w14:paraId="52DC9CB3" w14:textId="77777777" w:rsidR="00FC50EA" w:rsidRPr="0005652D" w:rsidRDefault="00FC50EA" w:rsidP="00F66ABC">
      <w:pPr>
        <w:pStyle w:val="Sinespaciado"/>
        <w:jc w:val="both"/>
        <w:rPr>
          <w:rFonts w:ascii="Arial" w:hAnsi="Arial" w:cs="Arial"/>
          <w:sz w:val="18"/>
          <w:szCs w:val="18"/>
        </w:rPr>
      </w:pPr>
    </w:p>
    <w:p w14:paraId="74746E4B" w14:textId="77777777"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de voz</w:t>
      </w:r>
      <w:r w:rsidRPr="0005652D">
        <w:rPr>
          <w:rFonts w:ascii="Arial" w:hAnsi="Arial" w:cs="Arial"/>
          <w:sz w:val="18"/>
          <w:szCs w:val="18"/>
        </w:rPr>
        <w:t>: Tráfico generado a partir de establecida la conexión de la llamada.</w:t>
      </w:r>
    </w:p>
    <w:p w14:paraId="31B82956" w14:textId="77777777" w:rsidR="00FC50EA" w:rsidRPr="0005652D" w:rsidRDefault="00FC50EA" w:rsidP="00F66ABC">
      <w:pPr>
        <w:pStyle w:val="Sinespaciado"/>
        <w:jc w:val="both"/>
        <w:rPr>
          <w:rFonts w:ascii="Arial" w:hAnsi="Arial" w:cs="Arial"/>
          <w:sz w:val="18"/>
          <w:szCs w:val="18"/>
        </w:rPr>
      </w:pPr>
    </w:p>
    <w:p w14:paraId="011685EA" w14:textId="0AF0339C" w:rsidR="00FC50EA" w:rsidRPr="0005652D" w:rsidRDefault="00FC50EA" w:rsidP="00F66ABC">
      <w:pPr>
        <w:pStyle w:val="Sinespaciado"/>
        <w:jc w:val="both"/>
        <w:rPr>
          <w:rFonts w:ascii="Arial" w:hAnsi="Arial" w:cs="Arial"/>
          <w:sz w:val="18"/>
          <w:szCs w:val="18"/>
          <w:lang w:val="es-PE"/>
        </w:rPr>
      </w:pPr>
      <w:r w:rsidRPr="0005652D">
        <w:rPr>
          <w:rFonts w:ascii="Arial" w:hAnsi="Arial" w:cs="Arial"/>
          <w:b/>
          <w:bCs/>
          <w:sz w:val="18"/>
          <w:szCs w:val="18"/>
        </w:rPr>
        <w:t xml:space="preserve">Tráfico real de comunicación: </w:t>
      </w:r>
      <w:r w:rsidRPr="0005652D">
        <w:rPr>
          <w:rFonts w:ascii="Arial" w:hAnsi="Arial" w:cs="Arial"/>
          <w:sz w:val="18"/>
          <w:szCs w:val="18"/>
        </w:rPr>
        <w:t xml:space="preserve">Tráfico expresado en minutos reales de comunicación que </w:t>
      </w:r>
      <w:r w:rsidRPr="0005652D">
        <w:rPr>
          <w:rFonts w:ascii="Arial" w:hAnsi="Arial" w:cs="Arial"/>
          <w:sz w:val="18"/>
          <w:szCs w:val="18"/>
          <w:lang w:val="es-PE"/>
        </w:rPr>
        <w:t>corresponde a la cantidad de minutos acumulados de la duración real de las llamadas</w:t>
      </w:r>
      <w:r w:rsidRPr="0005652D">
        <w:rPr>
          <w:rFonts w:ascii="Arial" w:hAnsi="Arial" w:cs="Arial"/>
          <w:b/>
          <w:bCs/>
          <w:sz w:val="18"/>
          <w:szCs w:val="18"/>
        </w:rPr>
        <w:t xml:space="preserve">. </w:t>
      </w:r>
      <w:r w:rsidRPr="0005652D">
        <w:rPr>
          <w:rFonts w:ascii="Arial" w:hAnsi="Arial" w:cs="Arial"/>
          <w:sz w:val="18"/>
          <w:szCs w:val="18"/>
          <w:lang w:val="es-PE"/>
        </w:rPr>
        <w:t>Por ejemplo, si el total de las llamadas realizadas duraron realmente 255 segundos, entonces s</w:t>
      </w:r>
      <w:r w:rsidR="00BD6C24">
        <w:rPr>
          <w:rFonts w:ascii="Arial" w:hAnsi="Arial" w:cs="Arial"/>
          <w:sz w:val="18"/>
          <w:szCs w:val="18"/>
          <w:lang w:val="es-PE"/>
        </w:rPr>
        <w:t>u equivalente en minutos será 4,</w:t>
      </w:r>
      <w:r w:rsidRPr="0005652D">
        <w:rPr>
          <w:rFonts w:ascii="Arial" w:hAnsi="Arial" w:cs="Arial"/>
          <w:sz w:val="18"/>
          <w:szCs w:val="18"/>
          <w:lang w:val="es-PE"/>
        </w:rPr>
        <w:t>25 minutos, que se calcula dividiendo los 255 segundos entre 60. Debe notarse que dicho cálculo no depende de la forma cómo el operador tase las llamadas a sus usuarios (tasación al minuto o al segundo).</w:t>
      </w:r>
    </w:p>
    <w:p w14:paraId="581C01ED" w14:textId="77777777" w:rsidR="00FC50EA" w:rsidRPr="0005652D" w:rsidRDefault="00FC50EA" w:rsidP="00F66ABC">
      <w:pPr>
        <w:pStyle w:val="Sinespaciado"/>
        <w:jc w:val="both"/>
        <w:rPr>
          <w:rFonts w:ascii="Arial" w:hAnsi="Arial" w:cs="Arial"/>
          <w:sz w:val="18"/>
          <w:szCs w:val="18"/>
        </w:rPr>
      </w:pPr>
    </w:p>
    <w:p w14:paraId="4582C979" w14:textId="77777777" w:rsidR="00FC50EA" w:rsidRPr="0005652D" w:rsidRDefault="00FC50EA" w:rsidP="00F66ABC">
      <w:pPr>
        <w:pStyle w:val="Sinespaciado"/>
        <w:jc w:val="both"/>
        <w:rPr>
          <w:rFonts w:ascii="Arial" w:hAnsi="Arial" w:cs="Arial"/>
          <w:sz w:val="18"/>
          <w:szCs w:val="18"/>
        </w:rPr>
      </w:pPr>
      <w:r w:rsidRPr="0005652D">
        <w:rPr>
          <w:rFonts w:ascii="Arial" w:hAnsi="Arial" w:cs="Arial"/>
          <w:sz w:val="18"/>
          <w:szCs w:val="18"/>
          <w:lang w:val="es-PE"/>
        </w:rPr>
        <w:t>LA DEFINICIÓN DE TRÁFICO REAL DE COMUNICACIÓN APLICA P</w:t>
      </w:r>
      <w:r w:rsidRPr="0005652D">
        <w:rPr>
          <w:rFonts w:ascii="Arial" w:hAnsi="Arial" w:cs="Arial"/>
          <w:sz w:val="18"/>
          <w:szCs w:val="18"/>
        </w:rPr>
        <w:t>ARA TODOS LOS REPORTES PERIÓDICOS SOBRE TRÁFICO DE VOZ.</w:t>
      </w:r>
    </w:p>
    <w:p w14:paraId="45780D3C" w14:textId="77777777" w:rsidR="00FC50EA" w:rsidRPr="0005652D" w:rsidRDefault="00FC50EA" w:rsidP="00F66ABC">
      <w:pPr>
        <w:pStyle w:val="Sinespaciado"/>
        <w:jc w:val="both"/>
        <w:rPr>
          <w:rFonts w:ascii="Arial" w:hAnsi="Arial" w:cs="Arial"/>
          <w:sz w:val="18"/>
          <w:szCs w:val="18"/>
        </w:rPr>
      </w:pPr>
    </w:p>
    <w:p w14:paraId="29A08E51" w14:textId="1F839BD2"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eficaz</w:t>
      </w:r>
      <w:r w:rsidRPr="0005652D">
        <w:rPr>
          <w:rFonts w:ascii="Arial" w:hAnsi="Arial" w:cs="Arial"/>
          <w:sz w:val="18"/>
          <w:szCs w:val="18"/>
        </w:rPr>
        <w:t xml:space="preserve">: Tráfico correspondiente únicamente al tiempo de conversación de las tentativas de llamadas completadas. </w:t>
      </w:r>
    </w:p>
    <w:p w14:paraId="0F8072E6" w14:textId="77777777" w:rsidR="00FC50EA" w:rsidRPr="0005652D" w:rsidRDefault="00FC50EA" w:rsidP="00F66ABC">
      <w:pPr>
        <w:pStyle w:val="Sinespaciado"/>
        <w:jc w:val="both"/>
        <w:rPr>
          <w:rFonts w:ascii="Arial" w:hAnsi="Arial" w:cs="Arial"/>
          <w:sz w:val="18"/>
          <w:szCs w:val="18"/>
        </w:rPr>
      </w:pPr>
    </w:p>
    <w:p w14:paraId="4DC4A13E" w14:textId="119CF76C"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cursado</w:t>
      </w:r>
      <w:r w:rsidRPr="0005652D">
        <w:rPr>
          <w:rFonts w:ascii="Arial" w:hAnsi="Arial" w:cs="Arial"/>
          <w:sz w:val="18"/>
          <w:szCs w:val="18"/>
        </w:rPr>
        <w:t>: Se compone de la suma del tráfico originado y tráfico entrante. O</w:t>
      </w:r>
      <w:r w:rsidR="00E4667D">
        <w:rPr>
          <w:rFonts w:ascii="Arial" w:hAnsi="Arial" w:cs="Arial"/>
          <w:sz w:val="18"/>
          <w:szCs w:val="18"/>
        </w:rPr>
        <w:t>,</w:t>
      </w:r>
      <w:r w:rsidRPr="0005652D">
        <w:rPr>
          <w:rFonts w:ascii="Arial" w:hAnsi="Arial" w:cs="Arial"/>
          <w:sz w:val="18"/>
          <w:szCs w:val="18"/>
        </w:rPr>
        <w:t xml:space="preserve"> dicho de otro modo, se compone de la suma del tráfico terminado y tráfico saliente. La agregación de los componentes del tráfico cursado, por definición, se miden en minutos reales de comunicación y corresponden solo a llamadas completadas.</w:t>
      </w:r>
    </w:p>
    <w:p w14:paraId="0B6AB080" w14:textId="77777777" w:rsidR="00FC50EA" w:rsidRPr="0005652D" w:rsidRDefault="00FC50EA" w:rsidP="00F66ABC">
      <w:pPr>
        <w:pStyle w:val="Sinespaciado"/>
        <w:jc w:val="both"/>
        <w:rPr>
          <w:rFonts w:ascii="Arial" w:hAnsi="Arial" w:cs="Arial"/>
          <w:sz w:val="18"/>
          <w:szCs w:val="18"/>
        </w:rPr>
      </w:pPr>
    </w:p>
    <w:p w14:paraId="1701E456" w14:textId="77777777" w:rsidR="00FC50EA" w:rsidRPr="0005652D" w:rsidRDefault="00FC50EA" w:rsidP="00F66ABC">
      <w:pPr>
        <w:pStyle w:val="Sinespaciado"/>
        <w:numPr>
          <w:ilvl w:val="0"/>
          <w:numId w:val="1"/>
        </w:numPr>
        <w:ind w:left="426"/>
        <w:jc w:val="both"/>
        <w:rPr>
          <w:rFonts w:ascii="Arial" w:hAnsi="Arial" w:cs="Arial"/>
          <w:b/>
          <w:bCs/>
          <w:sz w:val="18"/>
          <w:szCs w:val="18"/>
          <w:u w:val="single"/>
        </w:rPr>
      </w:pPr>
      <w:r w:rsidRPr="0005652D">
        <w:rPr>
          <w:rFonts w:ascii="Arial" w:hAnsi="Arial" w:cs="Arial"/>
          <w:b/>
          <w:bCs/>
          <w:sz w:val="18"/>
          <w:szCs w:val="18"/>
          <w:u w:val="single"/>
        </w:rPr>
        <w:t>Tráfico que inicia y/o finaliza en líneas de la red del operador</w:t>
      </w:r>
    </w:p>
    <w:p w14:paraId="3EA175CF" w14:textId="77777777" w:rsidR="00FC50EA" w:rsidRPr="0005652D" w:rsidRDefault="00FC50EA" w:rsidP="00F66ABC">
      <w:pPr>
        <w:pStyle w:val="Sinespaciado"/>
        <w:ind w:left="426"/>
        <w:jc w:val="both"/>
        <w:rPr>
          <w:rFonts w:ascii="Arial" w:hAnsi="Arial" w:cs="Arial"/>
          <w:b/>
          <w:bCs/>
          <w:sz w:val="18"/>
          <w:szCs w:val="18"/>
          <w:u w:val="single"/>
        </w:rPr>
      </w:pPr>
    </w:p>
    <w:p w14:paraId="53315360"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Tráfico originado</w:t>
      </w:r>
      <w:r w:rsidRPr="0005652D">
        <w:rPr>
          <w:rFonts w:ascii="Arial" w:hAnsi="Arial" w:cs="Arial"/>
          <w:sz w:val="18"/>
          <w:szCs w:val="18"/>
        </w:rPr>
        <w:t xml:space="preserve">: Parte del tráfico cursado que se origina en las líneas de la red del operador, con independencia de su destino; es decir, incluye el tráfico originado que sale de la red y el tráfico </w:t>
      </w:r>
      <w:proofErr w:type="spellStart"/>
      <w:r w:rsidRPr="0005652D">
        <w:rPr>
          <w:rFonts w:ascii="Arial" w:hAnsi="Arial" w:cs="Arial"/>
          <w:sz w:val="18"/>
          <w:szCs w:val="18"/>
        </w:rPr>
        <w:t>on</w:t>
      </w:r>
      <w:proofErr w:type="spellEnd"/>
      <w:r w:rsidRPr="0005652D">
        <w:rPr>
          <w:rFonts w:ascii="Arial" w:hAnsi="Arial" w:cs="Arial"/>
          <w:sz w:val="18"/>
          <w:szCs w:val="18"/>
        </w:rPr>
        <w:t xml:space="preserve">-net. Se compone de la suma del tráfico originado facturado y tráfico originado no-facturado. No incluye el tráfico por servicios de tránsito. </w:t>
      </w:r>
    </w:p>
    <w:p w14:paraId="2658672A"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 xml:space="preserve">Tráfico </w:t>
      </w:r>
      <w:proofErr w:type="spellStart"/>
      <w:r w:rsidRPr="0005652D">
        <w:rPr>
          <w:rFonts w:ascii="Arial" w:hAnsi="Arial" w:cs="Arial"/>
          <w:b/>
          <w:bCs/>
          <w:sz w:val="18"/>
          <w:szCs w:val="18"/>
        </w:rPr>
        <w:t>on</w:t>
      </w:r>
      <w:proofErr w:type="spellEnd"/>
      <w:r w:rsidRPr="0005652D">
        <w:rPr>
          <w:rFonts w:ascii="Arial" w:hAnsi="Arial" w:cs="Arial"/>
          <w:b/>
          <w:bCs/>
          <w:sz w:val="18"/>
          <w:szCs w:val="18"/>
        </w:rPr>
        <w:t xml:space="preserve">-net: </w:t>
      </w:r>
      <w:r w:rsidRPr="0005652D">
        <w:rPr>
          <w:rFonts w:ascii="Arial" w:hAnsi="Arial" w:cs="Arial"/>
          <w:sz w:val="18"/>
          <w:szCs w:val="18"/>
        </w:rPr>
        <w:t>Tráfico eficaz (comunicación efectiva) que se origina en las líneas del operador y a su vez termina la llamada en líneas de la misma red del servicio final del operador.</w:t>
      </w:r>
    </w:p>
    <w:p w14:paraId="6FF1206C" w14:textId="68408796" w:rsidR="00FA4C1D" w:rsidRPr="0005652D" w:rsidRDefault="0016525B" w:rsidP="00FA4C1D">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 xml:space="preserve">Tráfico off-net: </w:t>
      </w:r>
      <w:r w:rsidR="00FA4C1D" w:rsidRPr="0005652D">
        <w:rPr>
          <w:rFonts w:ascii="Arial" w:hAnsi="Arial" w:cs="Arial"/>
          <w:sz w:val="18"/>
          <w:szCs w:val="18"/>
        </w:rPr>
        <w:t>Tráfico eficaz (comunicación efectiva) que se origina en las líneas de un operador y a su vez termina la llamada en líneas de la red del servicio final de otro operador.</w:t>
      </w:r>
    </w:p>
    <w:p w14:paraId="287A6F35"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Tráfico terminado</w:t>
      </w:r>
      <w:r w:rsidRPr="0005652D">
        <w:rPr>
          <w:rFonts w:ascii="Arial" w:hAnsi="Arial" w:cs="Arial"/>
          <w:sz w:val="18"/>
          <w:szCs w:val="18"/>
        </w:rPr>
        <w:t xml:space="preserve">: Tráfico eficaz (comunicación efectiva) que es parte del tráfico cursado que termina en líneas en la red del operador, con independencia de su origen; es decir, incluye tanto el tráfico entrante a la red como el tráfico </w:t>
      </w:r>
      <w:proofErr w:type="spellStart"/>
      <w:r w:rsidRPr="0005652D">
        <w:rPr>
          <w:rFonts w:ascii="Arial" w:hAnsi="Arial" w:cs="Arial"/>
          <w:sz w:val="18"/>
          <w:szCs w:val="18"/>
        </w:rPr>
        <w:t>on</w:t>
      </w:r>
      <w:proofErr w:type="spellEnd"/>
      <w:r w:rsidRPr="0005652D">
        <w:rPr>
          <w:rFonts w:ascii="Arial" w:hAnsi="Arial" w:cs="Arial"/>
          <w:sz w:val="18"/>
          <w:szCs w:val="18"/>
        </w:rPr>
        <w:t xml:space="preserve">-net. No incluye el tráfico por servicios de tránsito. </w:t>
      </w:r>
    </w:p>
    <w:p w14:paraId="7C08F986" w14:textId="77777777" w:rsidR="00FC50EA" w:rsidRPr="0005652D" w:rsidRDefault="00FC50EA" w:rsidP="00F66ABC">
      <w:pPr>
        <w:pStyle w:val="Prrafodelista"/>
        <w:spacing w:after="0" w:line="240" w:lineRule="auto"/>
        <w:jc w:val="both"/>
        <w:rPr>
          <w:rFonts w:ascii="Arial" w:hAnsi="Arial" w:cs="Arial"/>
          <w:b/>
          <w:bCs/>
          <w:sz w:val="18"/>
          <w:szCs w:val="18"/>
          <w:u w:val="single"/>
        </w:rPr>
      </w:pPr>
    </w:p>
    <w:p w14:paraId="7F598F80" w14:textId="77777777" w:rsidR="00FC50EA" w:rsidRPr="0005652D" w:rsidRDefault="00FC50EA" w:rsidP="00F66ABC">
      <w:pPr>
        <w:pStyle w:val="Sinespaciado"/>
        <w:numPr>
          <w:ilvl w:val="0"/>
          <w:numId w:val="1"/>
        </w:numPr>
        <w:ind w:left="426"/>
        <w:jc w:val="both"/>
        <w:rPr>
          <w:rFonts w:ascii="Arial" w:hAnsi="Arial" w:cs="Arial"/>
          <w:sz w:val="18"/>
          <w:szCs w:val="18"/>
        </w:rPr>
      </w:pPr>
      <w:r w:rsidRPr="0005652D">
        <w:rPr>
          <w:rFonts w:ascii="Arial" w:hAnsi="Arial" w:cs="Arial"/>
          <w:b/>
          <w:bCs/>
          <w:sz w:val="18"/>
          <w:szCs w:val="18"/>
          <w:u w:val="single"/>
        </w:rPr>
        <w:t>Tráfico que inicia y/o finaliza en líneas de otra red</w:t>
      </w:r>
    </w:p>
    <w:p w14:paraId="29E30B3A" w14:textId="77777777" w:rsidR="00FC50EA" w:rsidRPr="0005652D" w:rsidRDefault="00FC50EA" w:rsidP="00F66ABC">
      <w:pPr>
        <w:pStyle w:val="Sinespaciado"/>
        <w:ind w:left="426"/>
        <w:jc w:val="both"/>
        <w:rPr>
          <w:rFonts w:ascii="Arial" w:hAnsi="Arial" w:cs="Arial"/>
          <w:sz w:val="18"/>
          <w:szCs w:val="18"/>
        </w:rPr>
      </w:pPr>
    </w:p>
    <w:p w14:paraId="06326EF0"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 xml:space="preserve">Tráfico entrante: </w:t>
      </w:r>
      <w:r w:rsidRPr="0005652D">
        <w:rPr>
          <w:rFonts w:ascii="Arial" w:hAnsi="Arial" w:cs="Arial"/>
          <w:sz w:val="18"/>
          <w:szCs w:val="18"/>
        </w:rPr>
        <w:t xml:space="preserve">Tráfico eficaz (comunicación efectiva) compuesto por el tráfico que entra a la red considerada desde su exterior, es decir, dicho tráfico no incluye el tráfico que se originó en la misma red (tráfico </w:t>
      </w:r>
      <w:proofErr w:type="spellStart"/>
      <w:r w:rsidRPr="0005652D">
        <w:rPr>
          <w:rFonts w:ascii="Arial" w:hAnsi="Arial" w:cs="Arial"/>
          <w:sz w:val="18"/>
          <w:szCs w:val="18"/>
        </w:rPr>
        <w:t>on</w:t>
      </w:r>
      <w:proofErr w:type="spellEnd"/>
      <w:r w:rsidRPr="0005652D">
        <w:rPr>
          <w:rFonts w:ascii="Arial" w:hAnsi="Arial" w:cs="Arial"/>
          <w:sz w:val="18"/>
          <w:szCs w:val="18"/>
        </w:rPr>
        <w:t>-net), y por el tráfico en tránsito.</w:t>
      </w:r>
    </w:p>
    <w:p w14:paraId="57D6AFDF"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Tráfico en tránsito</w:t>
      </w:r>
      <w:r w:rsidRPr="0005652D">
        <w:rPr>
          <w:rFonts w:ascii="Arial" w:hAnsi="Arial" w:cs="Arial"/>
          <w:sz w:val="18"/>
          <w:szCs w:val="18"/>
        </w:rPr>
        <w:t>: Parte del tráfico cursado que comprende los servicios de tránsito, en los cuales la red del operador en cuestión se emplea como red de tránsito, es decir que la llamada no finaliza en líneas de la red del operador.</w:t>
      </w:r>
    </w:p>
    <w:p w14:paraId="6225F12D"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 xml:space="preserve">Tráfico saliente: </w:t>
      </w:r>
      <w:r w:rsidRPr="0005652D">
        <w:rPr>
          <w:rFonts w:ascii="Arial" w:hAnsi="Arial" w:cs="Arial"/>
          <w:sz w:val="18"/>
          <w:szCs w:val="18"/>
        </w:rPr>
        <w:t xml:space="preserve">Tráfico eficaz (comunicación efectiva) compuesto por el tráfico que sale de la red considerada hacia su exterior, es decir, dicho tráfico no incluye el tráfico que entra a la misma red (tráfico </w:t>
      </w:r>
      <w:proofErr w:type="spellStart"/>
      <w:r w:rsidRPr="0005652D">
        <w:rPr>
          <w:rFonts w:ascii="Arial" w:hAnsi="Arial" w:cs="Arial"/>
          <w:sz w:val="18"/>
          <w:szCs w:val="18"/>
        </w:rPr>
        <w:t>on</w:t>
      </w:r>
      <w:proofErr w:type="spellEnd"/>
      <w:r w:rsidRPr="0005652D">
        <w:rPr>
          <w:rFonts w:ascii="Arial" w:hAnsi="Arial" w:cs="Arial"/>
          <w:sz w:val="18"/>
          <w:szCs w:val="18"/>
        </w:rPr>
        <w:t>-net), y por el tráfico en tránsito.</w:t>
      </w:r>
    </w:p>
    <w:p w14:paraId="64A22C27" w14:textId="6C3E22DA" w:rsidR="00FC50EA" w:rsidRDefault="00FC50EA" w:rsidP="00F66ABC">
      <w:pPr>
        <w:pStyle w:val="Sinespaciado"/>
        <w:ind w:left="720"/>
        <w:jc w:val="both"/>
        <w:rPr>
          <w:rFonts w:ascii="Arial" w:hAnsi="Arial" w:cs="Arial"/>
          <w:sz w:val="18"/>
          <w:szCs w:val="18"/>
        </w:rPr>
      </w:pPr>
    </w:p>
    <w:p w14:paraId="26CC0852" w14:textId="16FD8A34" w:rsidR="0026573A" w:rsidRDefault="0026573A" w:rsidP="00F66ABC">
      <w:pPr>
        <w:pStyle w:val="Sinespaciado"/>
        <w:ind w:left="720"/>
        <w:jc w:val="both"/>
        <w:rPr>
          <w:rFonts w:ascii="Arial" w:hAnsi="Arial" w:cs="Arial"/>
          <w:sz w:val="18"/>
          <w:szCs w:val="18"/>
        </w:rPr>
      </w:pPr>
    </w:p>
    <w:p w14:paraId="17ABA83D" w14:textId="2F61DA3E" w:rsidR="00CB00E5" w:rsidRDefault="00CB00E5" w:rsidP="00F66ABC">
      <w:pPr>
        <w:pStyle w:val="Sinespaciado"/>
        <w:ind w:left="720"/>
        <w:jc w:val="both"/>
        <w:rPr>
          <w:rFonts w:ascii="Arial" w:hAnsi="Arial" w:cs="Arial"/>
          <w:sz w:val="18"/>
          <w:szCs w:val="18"/>
        </w:rPr>
      </w:pPr>
    </w:p>
    <w:p w14:paraId="57FE4B32" w14:textId="5197B2BA" w:rsidR="00CB00E5" w:rsidRDefault="00CB00E5" w:rsidP="00F66ABC">
      <w:pPr>
        <w:pStyle w:val="Sinespaciado"/>
        <w:ind w:left="720"/>
        <w:jc w:val="both"/>
        <w:rPr>
          <w:rFonts w:ascii="Arial" w:hAnsi="Arial" w:cs="Arial"/>
          <w:sz w:val="18"/>
          <w:szCs w:val="18"/>
        </w:rPr>
      </w:pPr>
    </w:p>
    <w:p w14:paraId="43B0632F" w14:textId="77777777" w:rsidR="00CB00E5" w:rsidRDefault="00CB00E5" w:rsidP="00F66ABC">
      <w:pPr>
        <w:pStyle w:val="Sinespaciado"/>
        <w:ind w:left="720"/>
        <w:jc w:val="both"/>
        <w:rPr>
          <w:rFonts w:ascii="Arial" w:hAnsi="Arial" w:cs="Arial"/>
          <w:sz w:val="18"/>
          <w:szCs w:val="18"/>
        </w:rPr>
      </w:pPr>
    </w:p>
    <w:p w14:paraId="3DDAF970" w14:textId="77777777" w:rsidR="0026573A" w:rsidRPr="0005652D" w:rsidRDefault="0026573A" w:rsidP="00F66ABC">
      <w:pPr>
        <w:pStyle w:val="Sinespaciado"/>
        <w:ind w:left="720"/>
        <w:jc w:val="both"/>
        <w:rPr>
          <w:rFonts w:ascii="Arial" w:hAnsi="Arial" w:cs="Arial"/>
          <w:sz w:val="18"/>
          <w:szCs w:val="18"/>
        </w:rPr>
      </w:pPr>
    </w:p>
    <w:p w14:paraId="3C84C815" w14:textId="1A09F051" w:rsidR="00FC50EA" w:rsidRPr="0005652D" w:rsidRDefault="00B7564E" w:rsidP="00F66ABC">
      <w:pPr>
        <w:pStyle w:val="Sinespaciado"/>
        <w:numPr>
          <w:ilvl w:val="0"/>
          <w:numId w:val="1"/>
        </w:numPr>
        <w:ind w:left="426"/>
        <w:jc w:val="both"/>
        <w:rPr>
          <w:rFonts w:ascii="Arial" w:hAnsi="Arial" w:cs="Arial"/>
          <w:sz w:val="18"/>
          <w:szCs w:val="18"/>
        </w:rPr>
      </w:pPr>
      <w:r>
        <w:rPr>
          <w:rFonts w:ascii="Arial" w:hAnsi="Arial" w:cs="Arial"/>
          <w:b/>
          <w:bCs/>
          <w:sz w:val="18"/>
          <w:szCs w:val="18"/>
          <w:u w:val="single"/>
        </w:rPr>
        <w:t>Tráfico</w:t>
      </w:r>
      <w:r w:rsidR="00FC50EA" w:rsidRPr="0005652D">
        <w:rPr>
          <w:rFonts w:ascii="Arial" w:hAnsi="Arial" w:cs="Arial"/>
          <w:b/>
          <w:bCs/>
          <w:sz w:val="18"/>
          <w:szCs w:val="18"/>
          <w:u w:val="single"/>
        </w:rPr>
        <w:t xml:space="preserve"> facturado y no-facturado</w:t>
      </w:r>
    </w:p>
    <w:p w14:paraId="4CFCA764" w14:textId="77777777" w:rsidR="00FC50EA" w:rsidRPr="0005652D" w:rsidRDefault="00FC50EA" w:rsidP="00F66ABC">
      <w:pPr>
        <w:pStyle w:val="Sinespaciado"/>
        <w:ind w:left="426"/>
        <w:jc w:val="both"/>
        <w:rPr>
          <w:rFonts w:ascii="Arial" w:hAnsi="Arial" w:cs="Arial"/>
          <w:sz w:val="18"/>
          <w:szCs w:val="18"/>
        </w:rPr>
      </w:pPr>
    </w:p>
    <w:p w14:paraId="13AE9866" w14:textId="77777777" w:rsidR="00FC50EA" w:rsidRPr="0005652D" w:rsidRDefault="00FC50EA" w:rsidP="00F66ABC">
      <w:pPr>
        <w:pStyle w:val="Sinespaciado"/>
        <w:numPr>
          <w:ilvl w:val="0"/>
          <w:numId w:val="4"/>
        </w:numPr>
        <w:jc w:val="both"/>
        <w:rPr>
          <w:rFonts w:ascii="Arial" w:hAnsi="Arial" w:cs="Arial"/>
          <w:sz w:val="18"/>
          <w:szCs w:val="18"/>
        </w:rPr>
      </w:pPr>
      <w:r w:rsidRPr="0005652D">
        <w:rPr>
          <w:rFonts w:ascii="Arial" w:hAnsi="Arial" w:cs="Arial"/>
          <w:b/>
          <w:bCs/>
          <w:sz w:val="18"/>
          <w:szCs w:val="18"/>
        </w:rPr>
        <w:t>Tráfico facturado</w:t>
      </w:r>
      <w:r w:rsidRPr="0005652D">
        <w:rPr>
          <w:rFonts w:ascii="Arial" w:hAnsi="Arial" w:cs="Arial"/>
          <w:sz w:val="18"/>
          <w:szCs w:val="18"/>
        </w:rPr>
        <w:t>: Tráfico eficaz (comunicación efectiva) facturado que se compone de la suma del a) tráfico facturado a tarifa establecida y b) tráfico facturado a tarifa promocional. Su medición dependerá de la facturación de los eventos tasables.</w:t>
      </w:r>
    </w:p>
    <w:p w14:paraId="2C193834" w14:textId="77777777" w:rsidR="00FC50EA" w:rsidRPr="0005652D" w:rsidRDefault="00FC50EA" w:rsidP="00F66ABC">
      <w:pPr>
        <w:pStyle w:val="Sinespaciado"/>
        <w:numPr>
          <w:ilvl w:val="0"/>
          <w:numId w:val="5"/>
        </w:numPr>
        <w:ind w:left="1134"/>
        <w:jc w:val="both"/>
        <w:rPr>
          <w:rFonts w:ascii="Arial" w:hAnsi="Arial" w:cs="Arial"/>
          <w:sz w:val="18"/>
          <w:szCs w:val="18"/>
        </w:rPr>
      </w:pPr>
      <w:r w:rsidRPr="0005652D">
        <w:rPr>
          <w:rFonts w:ascii="Arial" w:hAnsi="Arial" w:cs="Arial"/>
          <w:b/>
          <w:bCs/>
          <w:sz w:val="18"/>
          <w:szCs w:val="18"/>
        </w:rPr>
        <w:t xml:space="preserve">Tráfico facturado a tarifa establecida: </w:t>
      </w:r>
      <w:r w:rsidRPr="0005652D">
        <w:rPr>
          <w:rFonts w:ascii="Arial" w:hAnsi="Arial" w:cs="Arial"/>
          <w:sz w:val="18"/>
          <w:szCs w:val="18"/>
        </w:rPr>
        <w:t>Tráfico eficaz (comunicación efectiva) facturado que no incluye al tráfico facturado a tarifa promocional. Su medición dependerá de la facturación de los eventos tasables.</w:t>
      </w:r>
    </w:p>
    <w:p w14:paraId="5E8DF0BD" w14:textId="77777777" w:rsidR="00FC50EA" w:rsidRPr="0005652D" w:rsidRDefault="00FC50EA" w:rsidP="00F66ABC">
      <w:pPr>
        <w:pStyle w:val="Sinespaciado"/>
        <w:numPr>
          <w:ilvl w:val="0"/>
          <w:numId w:val="6"/>
        </w:numPr>
        <w:ind w:left="1134"/>
        <w:jc w:val="both"/>
        <w:rPr>
          <w:rFonts w:ascii="Arial" w:hAnsi="Arial" w:cs="Arial"/>
          <w:sz w:val="18"/>
          <w:szCs w:val="18"/>
        </w:rPr>
      </w:pPr>
      <w:r w:rsidRPr="0005652D">
        <w:rPr>
          <w:rFonts w:ascii="Arial" w:hAnsi="Arial" w:cs="Arial"/>
          <w:b/>
          <w:bCs/>
          <w:sz w:val="18"/>
          <w:szCs w:val="18"/>
        </w:rPr>
        <w:t>Tráfico facturado a tarifa promocional</w:t>
      </w:r>
      <w:r w:rsidRPr="0005652D">
        <w:rPr>
          <w:rFonts w:ascii="Arial" w:hAnsi="Arial" w:cs="Arial"/>
          <w:sz w:val="18"/>
          <w:szCs w:val="18"/>
        </w:rPr>
        <w:t>: Tráfico eficaz (comunicación efectiva) facturado que se compone de la suma del a) tráfico promocional a precios mayores a cero y b) tráfico promocional a precios cero. Su medición dependerá de la facturación de los eventos tasables.</w:t>
      </w:r>
    </w:p>
    <w:p w14:paraId="3168DC31" w14:textId="77777777" w:rsidR="00FC50EA" w:rsidRPr="0005652D" w:rsidRDefault="00FC50EA" w:rsidP="00F66ABC">
      <w:pPr>
        <w:pStyle w:val="Sinespaciado"/>
        <w:numPr>
          <w:ilvl w:val="0"/>
          <w:numId w:val="4"/>
        </w:numPr>
        <w:jc w:val="both"/>
        <w:rPr>
          <w:rFonts w:ascii="Arial" w:hAnsi="Arial" w:cs="Arial"/>
          <w:sz w:val="18"/>
          <w:szCs w:val="18"/>
        </w:rPr>
      </w:pPr>
      <w:r w:rsidRPr="0005652D">
        <w:rPr>
          <w:rFonts w:ascii="Arial" w:hAnsi="Arial" w:cs="Arial"/>
          <w:b/>
          <w:bCs/>
          <w:sz w:val="18"/>
          <w:szCs w:val="18"/>
        </w:rPr>
        <w:t>Tráfico no-facturado</w:t>
      </w:r>
      <w:r w:rsidRPr="0005652D">
        <w:rPr>
          <w:rFonts w:ascii="Arial" w:hAnsi="Arial" w:cs="Arial"/>
          <w:sz w:val="18"/>
          <w:szCs w:val="18"/>
        </w:rPr>
        <w:t>: Tráfico eficaz (comunicación efectiva) que se compone del a) tráfico de las llamadas por servicios gratuitos del operador (que brinda el servicio de red al usuario final) y b) tráfico de las llamadas por otros servicios gratuitos.</w:t>
      </w:r>
    </w:p>
    <w:p w14:paraId="4B484553" w14:textId="29C5C40A" w:rsidR="00793B90" w:rsidRDefault="00793B90" w:rsidP="00FC50EA">
      <w:pPr>
        <w:pStyle w:val="Sinespaciado"/>
        <w:spacing w:line="360" w:lineRule="auto"/>
        <w:jc w:val="both"/>
        <w:rPr>
          <w:rFonts w:ascii="Arial" w:hAnsi="Arial" w:cs="Arial"/>
          <w:sz w:val="16"/>
          <w:szCs w:val="16"/>
        </w:rPr>
      </w:pPr>
    </w:p>
    <w:p w14:paraId="7E45DE3C" w14:textId="77777777" w:rsidR="0026573A" w:rsidRDefault="0026573A" w:rsidP="00FC50EA">
      <w:pPr>
        <w:pStyle w:val="Sinespaciado"/>
        <w:spacing w:line="360" w:lineRule="auto"/>
        <w:jc w:val="both"/>
        <w:rPr>
          <w:rFonts w:ascii="Arial" w:hAnsi="Arial" w:cs="Arial"/>
          <w:sz w:val="16"/>
          <w:szCs w:val="16"/>
        </w:rPr>
      </w:pPr>
    </w:p>
    <w:p w14:paraId="2E987119" w14:textId="5B71F476" w:rsidR="0030660E" w:rsidRPr="0030660E" w:rsidRDefault="00141548" w:rsidP="0030660E">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sz w:val="20"/>
          <w:szCs w:val="20"/>
          <w:u w:val="single"/>
          <w:lang w:val="es-PE"/>
        </w:rPr>
      </w:pPr>
      <w:r w:rsidRPr="0030660E">
        <w:rPr>
          <w:rFonts w:ascii="Arial" w:hAnsi="Arial" w:cs="Arial"/>
          <w:b/>
          <w:bCs/>
          <w:sz w:val="20"/>
          <w:szCs w:val="20"/>
          <w:u w:val="single"/>
          <w:lang w:val="es-ES_tradnl"/>
        </w:rPr>
        <w:t>METODOLOGÍA DE CONTABILIZACIÓN DE LÍNEAS MÓVILES EN SERVICIO POR DEPARTAMENTO</w:t>
      </w:r>
    </w:p>
    <w:p w14:paraId="29378DCC" w14:textId="77777777" w:rsidR="0030660E" w:rsidRPr="0030660E" w:rsidRDefault="0030660E" w:rsidP="0030660E">
      <w:pPr>
        <w:pStyle w:val="Sinespaciado"/>
        <w:spacing w:line="360" w:lineRule="auto"/>
        <w:jc w:val="both"/>
        <w:rPr>
          <w:rFonts w:ascii="Arial" w:hAnsi="Arial" w:cs="Arial"/>
          <w:sz w:val="16"/>
          <w:szCs w:val="16"/>
          <w:lang w:val="es-PE"/>
        </w:rPr>
      </w:pPr>
      <w:r w:rsidRPr="0030660E">
        <w:rPr>
          <w:rFonts w:ascii="Arial" w:hAnsi="Arial" w:cs="Arial"/>
          <w:sz w:val="16"/>
          <w:szCs w:val="16"/>
          <w:lang w:val="es-PE"/>
        </w:rPr>
        <w:t> </w:t>
      </w:r>
    </w:p>
    <w:p w14:paraId="27B5D3B4" w14:textId="53B0647A" w:rsidR="00D72E95" w:rsidRPr="0005652D" w:rsidRDefault="00D72E95" w:rsidP="003755AC">
      <w:pPr>
        <w:pStyle w:val="Sinespaciado"/>
        <w:jc w:val="both"/>
        <w:rPr>
          <w:rFonts w:ascii="Arial" w:hAnsi="Arial" w:cs="Arial"/>
          <w:sz w:val="18"/>
          <w:szCs w:val="18"/>
          <w:lang w:val="es-PE"/>
        </w:rPr>
      </w:pPr>
      <w:r w:rsidRPr="0005652D">
        <w:rPr>
          <w:rFonts w:ascii="Arial" w:hAnsi="Arial" w:cs="Arial"/>
          <w:sz w:val="18"/>
          <w:szCs w:val="18"/>
        </w:rPr>
        <w:t>El objetivo e</w:t>
      </w:r>
      <w:r w:rsidR="00784748">
        <w:rPr>
          <w:rFonts w:ascii="Arial" w:hAnsi="Arial" w:cs="Arial"/>
          <w:sz w:val="18"/>
          <w:szCs w:val="18"/>
        </w:rPr>
        <w:t>s</w:t>
      </w:r>
      <w:r w:rsidRPr="0005652D">
        <w:rPr>
          <w:rFonts w:ascii="Arial" w:hAnsi="Arial" w:cs="Arial"/>
          <w:sz w:val="18"/>
          <w:szCs w:val="18"/>
        </w:rPr>
        <w:t xml:space="preserve"> establecer una metodología de contabilización de líneas móviles por </w:t>
      </w:r>
      <w:r w:rsidR="0076226D" w:rsidRPr="0005652D">
        <w:rPr>
          <w:rFonts w:ascii="Arial" w:hAnsi="Arial" w:cs="Arial"/>
          <w:sz w:val="18"/>
          <w:szCs w:val="18"/>
        </w:rPr>
        <w:t>departamento</w:t>
      </w:r>
      <w:r w:rsidRPr="0005652D">
        <w:rPr>
          <w:rFonts w:ascii="Arial" w:hAnsi="Arial" w:cs="Arial"/>
          <w:sz w:val="18"/>
          <w:szCs w:val="18"/>
        </w:rPr>
        <w:t xml:space="preserve"> </w:t>
      </w:r>
      <w:r w:rsidR="00784748">
        <w:rPr>
          <w:rFonts w:ascii="Arial" w:hAnsi="Arial" w:cs="Arial"/>
          <w:sz w:val="18"/>
          <w:szCs w:val="18"/>
        </w:rPr>
        <w:t>que dote a</w:t>
      </w:r>
      <w:r w:rsidR="00C44E2C">
        <w:rPr>
          <w:rFonts w:ascii="Arial" w:hAnsi="Arial" w:cs="Arial"/>
          <w:sz w:val="18"/>
          <w:szCs w:val="18"/>
        </w:rPr>
        <w:t xml:space="preserve"> </w:t>
      </w:r>
      <w:r w:rsidRPr="0005652D">
        <w:rPr>
          <w:rFonts w:ascii="Arial" w:hAnsi="Arial" w:cs="Arial"/>
          <w:sz w:val="18"/>
          <w:szCs w:val="18"/>
        </w:rPr>
        <w:t xml:space="preserve">las empresas operadoras </w:t>
      </w:r>
      <w:r w:rsidR="007723FA">
        <w:rPr>
          <w:rFonts w:ascii="Arial" w:hAnsi="Arial" w:cs="Arial"/>
          <w:sz w:val="18"/>
          <w:szCs w:val="18"/>
        </w:rPr>
        <w:t xml:space="preserve">de una mayor flexibilidad en la </w:t>
      </w:r>
      <w:r w:rsidRPr="0005652D">
        <w:rPr>
          <w:rFonts w:ascii="Arial" w:hAnsi="Arial" w:cs="Arial"/>
          <w:sz w:val="18"/>
          <w:szCs w:val="18"/>
          <w:lang w:val="es-PE"/>
        </w:rPr>
        <w:t>extra</w:t>
      </w:r>
      <w:r w:rsidR="007723FA">
        <w:rPr>
          <w:rFonts w:ascii="Arial" w:hAnsi="Arial" w:cs="Arial"/>
          <w:sz w:val="18"/>
          <w:szCs w:val="18"/>
          <w:lang w:val="es-PE"/>
        </w:rPr>
        <w:t>cción de</w:t>
      </w:r>
      <w:r w:rsidRPr="0005652D">
        <w:rPr>
          <w:rFonts w:ascii="Arial" w:hAnsi="Arial" w:cs="Arial"/>
          <w:sz w:val="18"/>
          <w:szCs w:val="18"/>
          <w:lang w:val="es-PE"/>
        </w:rPr>
        <w:t xml:space="preserve"> información de sus redes y sistemas de información</w:t>
      </w:r>
      <w:r w:rsidR="007723FA">
        <w:rPr>
          <w:rFonts w:ascii="Arial" w:hAnsi="Arial" w:cs="Arial"/>
          <w:sz w:val="18"/>
          <w:szCs w:val="18"/>
          <w:lang w:val="es-PE"/>
        </w:rPr>
        <w:t xml:space="preserve">, de tal manera que siempre puedan asignar un código de localización a las líneas </w:t>
      </w:r>
      <w:r w:rsidR="00784748">
        <w:rPr>
          <w:rFonts w:ascii="Arial" w:hAnsi="Arial" w:cs="Arial"/>
          <w:sz w:val="18"/>
          <w:szCs w:val="18"/>
          <w:lang w:val="es-PE"/>
        </w:rPr>
        <w:t xml:space="preserve">móviles </w:t>
      </w:r>
      <w:r w:rsidR="007723FA">
        <w:rPr>
          <w:rFonts w:ascii="Arial" w:hAnsi="Arial" w:cs="Arial"/>
          <w:sz w:val="18"/>
          <w:szCs w:val="18"/>
          <w:lang w:val="es-PE"/>
        </w:rPr>
        <w:t xml:space="preserve">que reporten, y así puedan asignar sus líneas móviles a cada </w:t>
      </w:r>
      <w:r w:rsidR="0076226D" w:rsidRPr="0005652D">
        <w:rPr>
          <w:rFonts w:ascii="Arial" w:hAnsi="Arial" w:cs="Arial"/>
          <w:sz w:val="18"/>
          <w:szCs w:val="18"/>
          <w:lang w:val="es-PE"/>
        </w:rPr>
        <w:t>departamento</w:t>
      </w:r>
      <w:r w:rsidRPr="0005652D">
        <w:rPr>
          <w:rFonts w:ascii="Arial" w:hAnsi="Arial" w:cs="Arial"/>
          <w:sz w:val="18"/>
          <w:szCs w:val="18"/>
        </w:rPr>
        <w:t>.</w:t>
      </w:r>
    </w:p>
    <w:p w14:paraId="0587785C" w14:textId="77777777" w:rsidR="00D72E95" w:rsidRPr="0005652D" w:rsidRDefault="00D72E95" w:rsidP="00D72E95">
      <w:pPr>
        <w:pStyle w:val="Sinespaciado"/>
        <w:jc w:val="both"/>
        <w:rPr>
          <w:rFonts w:ascii="Arial" w:hAnsi="Arial" w:cs="Arial"/>
          <w:b/>
          <w:bCs/>
          <w:sz w:val="18"/>
          <w:szCs w:val="18"/>
        </w:rPr>
      </w:pPr>
    </w:p>
    <w:p w14:paraId="02A30F92" w14:textId="45967B8F" w:rsidR="00D42F63" w:rsidRDefault="0026573A" w:rsidP="00D42F63">
      <w:pPr>
        <w:pStyle w:val="Sinespaciado"/>
        <w:jc w:val="both"/>
        <w:rPr>
          <w:rFonts w:ascii="Arial" w:hAnsi="Arial" w:cs="Arial"/>
          <w:sz w:val="18"/>
          <w:szCs w:val="18"/>
        </w:rPr>
      </w:pPr>
      <w:r>
        <w:rPr>
          <w:rFonts w:ascii="Arial" w:hAnsi="Arial" w:cs="Arial"/>
          <w:sz w:val="18"/>
          <w:szCs w:val="18"/>
        </w:rPr>
        <w:t>En tal sentido, p</w:t>
      </w:r>
      <w:r w:rsidR="00D42F63" w:rsidRPr="00D42F63">
        <w:rPr>
          <w:rFonts w:ascii="Arial" w:hAnsi="Arial" w:cs="Arial"/>
          <w:sz w:val="18"/>
          <w:szCs w:val="18"/>
        </w:rPr>
        <w:t xml:space="preserve">ara la asignación de las líneas a sus correspondientes departamentos, el operador </w:t>
      </w:r>
      <w:r w:rsidR="00C45404">
        <w:rPr>
          <w:rFonts w:ascii="Arial" w:hAnsi="Arial" w:cs="Arial"/>
          <w:sz w:val="18"/>
          <w:szCs w:val="18"/>
        </w:rPr>
        <w:t xml:space="preserve">debe </w:t>
      </w:r>
      <w:r w:rsidR="00D42F63" w:rsidRPr="00D42F63">
        <w:rPr>
          <w:rFonts w:ascii="Arial" w:hAnsi="Arial" w:cs="Arial"/>
          <w:sz w:val="18"/>
          <w:szCs w:val="18"/>
        </w:rPr>
        <w:t xml:space="preserve">utilizar el código de localización </w:t>
      </w:r>
      <w:r w:rsidR="00D42F63">
        <w:rPr>
          <w:rFonts w:ascii="Arial" w:hAnsi="Arial" w:cs="Arial"/>
          <w:sz w:val="18"/>
          <w:szCs w:val="18"/>
        </w:rPr>
        <w:t>[</w:t>
      </w:r>
      <w:r w:rsidR="00D42F63" w:rsidRPr="00D42F63">
        <w:rPr>
          <w:rFonts w:ascii="Arial" w:hAnsi="Arial" w:cs="Arial"/>
          <w:sz w:val="18"/>
          <w:szCs w:val="18"/>
        </w:rPr>
        <w:t>LAC (</w:t>
      </w:r>
      <w:proofErr w:type="spellStart"/>
      <w:r w:rsidR="00D42F63" w:rsidRPr="00D42F63">
        <w:rPr>
          <w:rFonts w:ascii="Arial" w:hAnsi="Arial" w:cs="Arial"/>
          <w:sz w:val="18"/>
          <w:szCs w:val="18"/>
        </w:rPr>
        <w:t>Location</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Area</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Code</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CellID</w:t>
      </w:r>
      <w:proofErr w:type="spellEnd"/>
      <w:r w:rsidR="00D42F63" w:rsidRPr="00D42F63">
        <w:rPr>
          <w:rFonts w:ascii="Arial" w:hAnsi="Arial" w:cs="Arial"/>
          <w:sz w:val="18"/>
          <w:szCs w:val="18"/>
        </w:rPr>
        <w:t xml:space="preserve"> o similar</w:t>
      </w:r>
      <w:r w:rsidR="00D42F63">
        <w:rPr>
          <w:rFonts w:ascii="Arial" w:hAnsi="Arial" w:cs="Arial"/>
          <w:sz w:val="18"/>
          <w:szCs w:val="18"/>
        </w:rPr>
        <w:t>]</w:t>
      </w:r>
      <w:r w:rsidR="00D42F63" w:rsidRPr="00D42F63">
        <w:rPr>
          <w:rFonts w:ascii="Arial" w:hAnsi="Arial" w:cs="Arial"/>
          <w:sz w:val="18"/>
          <w:szCs w:val="18"/>
        </w:rPr>
        <w:t>, disponible en los CDR, HLR, VLR u otra base que contenga la información de localización (a nivel departamental) del terminal móvil.</w:t>
      </w:r>
    </w:p>
    <w:p w14:paraId="44A69486" w14:textId="77777777" w:rsidR="00D42F63" w:rsidRPr="00D42F63" w:rsidRDefault="00D42F63" w:rsidP="00D42F63">
      <w:pPr>
        <w:pStyle w:val="Sinespaciado"/>
        <w:jc w:val="both"/>
        <w:rPr>
          <w:rFonts w:ascii="Arial" w:hAnsi="Arial" w:cs="Arial"/>
          <w:sz w:val="18"/>
          <w:szCs w:val="18"/>
        </w:rPr>
      </w:pPr>
    </w:p>
    <w:p w14:paraId="4498F9CE" w14:textId="390EF298" w:rsidR="00D42F63" w:rsidRPr="00D42F63" w:rsidRDefault="00D42F63" w:rsidP="00D42F63">
      <w:pPr>
        <w:pStyle w:val="Sinespaciado"/>
        <w:jc w:val="both"/>
        <w:rPr>
          <w:rFonts w:ascii="Arial" w:hAnsi="Arial" w:cs="Arial"/>
          <w:sz w:val="18"/>
          <w:szCs w:val="18"/>
        </w:rPr>
      </w:pPr>
      <w:r w:rsidRPr="0026573A">
        <w:rPr>
          <w:rFonts w:ascii="Arial" w:hAnsi="Arial" w:cs="Arial"/>
          <w:b/>
          <w:sz w:val="18"/>
          <w:szCs w:val="18"/>
        </w:rPr>
        <w:t xml:space="preserve">Primera regla: </w:t>
      </w:r>
      <w:r w:rsidRPr="00D42F63">
        <w:rPr>
          <w:rFonts w:ascii="Arial" w:hAnsi="Arial" w:cs="Arial"/>
          <w:sz w:val="18"/>
          <w:szCs w:val="18"/>
        </w:rPr>
        <w:t>La línea móvil se asigna al último departamento en el que se registró, durante el mes de reporte</w:t>
      </w:r>
      <w:r w:rsidRPr="000A2274">
        <w:rPr>
          <w:rFonts w:ascii="Arial" w:hAnsi="Arial" w:cs="Arial"/>
          <w:color w:val="FF0000"/>
          <w:sz w:val="18"/>
          <w:szCs w:val="18"/>
        </w:rPr>
        <w:t xml:space="preserve">. </w:t>
      </w:r>
    </w:p>
    <w:p w14:paraId="3BB41C4B" w14:textId="0D7D7C4D" w:rsidR="00D42F63" w:rsidRPr="00F750CA" w:rsidRDefault="00D42F63" w:rsidP="00D42F63">
      <w:pPr>
        <w:pStyle w:val="Sinespaciado"/>
        <w:jc w:val="both"/>
        <w:rPr>
          <w:rFonts w:ascii="Arial" w:hAnsi="Arial" w:cs="Arial"/>
          <w:sz w:val="18"/>
          <w:szCs w:val="18"/>
        </w:rPr>
      </w:pPr>
      <w:r w:rsidRPr="0026573A">
        <w:rPr>
          <w:rFonts w:ascii="Arial" w:hAnsi="Arial" w:cs="Arial"/>
          <w:b/>
          <w:sz w:val="18"/>
          <w:szCs w:val="18"/>
        </w:rPr>
        <w:t>Segunda regla:</w:t>
      </w:r>
      <w:r w:rsidRPr="00D42F63">
        <w:rPr>
          <w:rFonts w:ascii="Arial" w:hAnsi="Arial" w:cs="Arial"/>
          <w:sz w:val="18"/>
          <w:szCs w:val="18"/>
        </w:rPr>
        <w:t xml:space="preserve"> En caso la línea no pueda ser </w:t>
      </w:r>
      <w:r w:rsidRPr="00F750CA">
        <w:rPr>
          <w:rFonts w:ascii="Arial" w:hAnsi="Arial" w:cs="Arial"/>
          <w:sz w:val="18"/>
          <w:szCs w:val="18"/>
        </w:rPr>
        <w:t xml:space="preserve">asignada a un departamento, utilizando la regla anterior, se asigna al último departamento en que se registró. </w:t>
      </w:r>
    </w:p>
    <w:p w14:paraId="0C9830FF" w14:textId="77777777" w:rsidR="007723FA" w:rsidRPr="00F750CA" w:rsidRDefault="00D42F63" w:rsidP="00D42F63">
      <w:pPr>
        <w:pStyle w:val="Sinespaciado"/>
        <w:jc w:val="both"/>
        <w:rPr>
          <w:rFonts w:ascii="Arial" w:hAnsi="Arial" w:cs="Arial"/>
          <w:sz w:val="18"/>
          <w:szCs w:val="18"/>
        </w:rPr>
      </w:pPr>
      <w:r w:rsidRPr="00F750CA">
        <w:rPr>
          <w:rFonts w:ascii="Arial" w:hAnsi="Arial" w:cs="Arial"/>
          <w:sz w:val="18"/>
          <w:szCs w:val="18"/>
        </w:rPr>
        <w:t xml:space="preserve">             </w:t>
      </w:r>
    </w:p>
    <w:p w14:paraId="07AE4C88" w14:textId="0779B1EA" w:rsidR="00D42F63" w:rsidRPr="00F750CA" w:rsidRDefault="00D42F63" w:rsidP="00D42F63">
      <w:pPr>
        <w:pStyle w:val="Sinespaciado"/>
        <w:jc w:val="both"/>
        <w:rPr>
          <w:rFonts w:ascii="Arial" w:hAnsi="Arial" w:cs="Arial"/>
          <w:sz w:val="18"/>
          <w:szCs w:val="18"/>
        </w:rPr>
      </w:pPr>
      <w:r w:rsidRPr="00F750CA">
        <w:rPr>
          <w:rFonts w:ascii="Arial" w:hAnsi="Arial" w:cs="Arial"/>
          <w:sz w:val="18"/>
          <w:szCs w:val="18"/>
        </w:rPr>
        <w:t>Se precisa que dicha metodología solo aplica a las líneas móviles convenci</w:t>
      </w:r>
      <w:r w:rsidR="00784748" w:rsidRPr="00F750CA">
        <w:rPr>
          <w:rFonts w:ascii="Arial" w:hAnsi="Arial" w:cs="Arial"/>
          <w:sz w:val="18"/>
          <w:szCs w:val="18"/>
        </w:rPr>
        <w:t xml:space="preserve">onal y líneas móviles </w:t>
      </w:r>
      <w:proofErr w:type="spellStart"/>
      <w:r w:rsidR="00784748" w:rsidRPr="00F750CA">
        <w:rPr>
          <w:rFonts w:ascii="Arial" w:hAnsi="Arial" w:cs="Arial"/>
          <w:i/>
          <w:sz w:val="18"/>
          <w:szCs w:val="18"/>
        </w:rPr>
        <w:t>trunking</w:t>
      </w:r>
      <w:proofErr w:type="spellEnd"/>
      <w:r w:rsidR="00784748" w:rsidRPr="00F750CA">
        <w:rPr>
          <w:rFonts w:ascii="Arial" w:hAnsi="Arial" w:cs="Arial"/>
          <w:sz w:val="18"/>
          <w:szCs w:val="18"/>
        </w:rPr>
        <w:t>.</w:t>
      </w:r>
    </w:p>
    <w:p w14:paraId="62AB08F1" w14:textId="5682E276" w:rsidR="00D159B3" w:rsidRPr="00F750CA" w:rsidRDefault="00D159B3" w:rsidP="00D42F63">
      <w:pPr>
        <w:pStyle w:val="Sinespaciado"/>
        <w:jc w:val="both"/>
        <w:rPr>
          <w:rFonts w:ascii="Arial" w:hAnsi="Arial" w:cs="Arial"/>
          <w:sz w:val="18"/>
          <w:szCs w:val="18"/>
        </w:rPr>
      </w:pPr>
    </w:p>
    <w:p w14:paraId="6677D1E1" w14:textId="0B1A5E80" w:rsidR="00B77E5B" w:rsidRPr="00F750CA" w:rsidRDefault="00EE522E" w:rsidP="00EE522E">
      <w:pPr>
        <w:jc w:val="both"/>
        <w:rPr>
          <w:rFonts w:ascii="Arial" w:hAnsi="Arial" w:cs="Arial"/>
          <w:bCs/>
          <w:iCs/>
          <w:sz w:val="18"/>
          <w:szCs w:val="18"/>
          <w:lang w:val="es-ES"/>
        </w:rPr>
      </w:pPr>
      <w:r w:rsidRPr="00F750CA">
        <w:rPr>
          <w:rFonts w:ascii="Arial" w:hAnsi="Arial" w:cs="Arial"/>
          <w:bCs/>
          <w:iCs/>
          <w:sz w:val="18"/>
          <w:szCs w:val="18"/>
          <w:lang w:val="es-ES"/>
        </w:rPr>
        <w:t xml:space="preserve">Las empresas operadoras </w:t>
      </w:r>
      <w:r w:rsidR="00E633B6" w:rsidRPr="00F750CA">
        <w:rPr>
          <w:rFonts w:ascii="Arial" w:hAnsi="Arial" w:cs="Arial"/>
          <w:bCs/>
          <w:iCs/>
          <w:sz w:val="18"/>
          <w:szCs w:val="18"/>
          <w:lang w:val="es-ES"/>
        </w:rPr>
        <w:t>remit</w:t>
      </w:r>
      <w:r w:rsidR="00322C61" w:rsidRPr="00F750CA">
        <w:rPr>
          <w:rFonts w:ascii="Arial" w:hAnsi="Arial" w:cs="Arial"/>
          <w:bCs/>
          <w:iCs/>
          <w:sz w:val="18"/>
          <w:szCs w:val="18"/>
          <w:lang w:val="es-ES"/>
        </w:rPr>
        <w:t>en</w:t>
      </w:r>
      <w:r w:rsidR="00E633B6" w:rsidRPr="00F750CA">
        <w:rPr>
          <w:rFonts w:ascii="Arial" w:hAnsi="Arial" w:cs="Arial"/>
          <w:bCs/>
          <w:iCs/>
          <w:sz w:val="18"/>
          <w:szCs w:val="18"/>
          <w:lang w:val="es-ES"/>
        </w:rPr>
        <w:t xml:space="preserve">, a través de correo remitido al Administrador del SIGEP, un Anexo Metodológico en el cual se </w:t>
      </w:r>
      <w:r w:rsidRPr="00F750CA">
        <w:rPr>
          <w:rFonts w:ascii="Arial" w:hAnsi="Arial" w:cs="Arial"/>
          <w:bCs/>
          <w:iCs/>
          <w:sz w:val="18"/>
          <w:szCs w:val="18"/>
          <w:lang w:val="es-ES"/>
        </w:rPr>
        <w:t>incluy</w:t>
      </w:r>
      <w:r w:rsidR="00E633B6" w:rsidRPr="00F750CA">
        <w:rPr>
          <w:rFonts w:ascii="Arial" w:hAnsi="Arial" w:cs="Arial"/>
          <w:bCs/>
          <w:iCs/>
          <w:sz w:val="18"/>
          <w:szCs w:val="18"/>
          <w:lang w:val="es-ES"/>
        </w:rPr>
        <w:t>a</w:t>
      </w:r>
      <w:r w:rsidRPr="00F750CA">
        <w:rPr>
          <w:rFonts w:ascii="Arial" w:hAnsi="Arial" w:cs="Arial"/>
          <w:bCs/>
          <w:iCs/>
          <w:sz w:val="18"/>
          <w:szCs w:val="18"/>
          <w:lang w:val="es-ES"/>
        </w:rPr>
        <w:t xml:space="preserve"> </w:t>
      </w:r>
      <w:r w:rsidR="00E633B6" w:rsidRPr="00F750CA">
        <w:rPr>
          <w:rFonts w:ascii="Arial" w:hAnsi="Arial" w:cs="Arial"/>
          <w:bCs/>
          <w:iCs/>
          <w:sz w:val="18"/>
          <w:szCs w:val="18"/>
          <w:lang w:val="es-ES"/>
        </w:rPr>
        <w:t>la descripción de los criterios empleados para la asignación de líneas móviles por departamento</w:t>
      </w:r>
      <w:r w:rsidR="00B77E5B" w:rsidRPr="00F750CA">
        <w:rPr>
          <w:rFonts w:ascii="Arial" w:hAnsi="Arial" w:cs="Arial"/>
          <w:bCs/>
          <w:iCs/>
          <w:sz w:val="18"/>
          <w:szCs w:val="18"/>
          <w:lang w:val="es-ES"/>
        </w:rPr>
        <w:t xml:space="preserve">, dentro de los cuales figura el correspondiente al código de localización, conforme se detalla en </w:t>
      </w:r>
      <w:r w:rsidR="00F31C41" w:rsidRPr="00F750CA">
        <w:rPr>
          <w:rFonts w:ascii="Arial" w:hAnsi="Arial" w:cs="Arial"/>
          <w:bCs/>
          <w:iCs/>
          <w:sz w:val="18"/>
          <w:szCs w:val="18"/>
          <w:lang w:val="es-ES"/>
        </w:rPr>
        <w:t xml:space="preserve">el ejemplo de Anexo Metodológico señalado en </w:t>
      </w:r>
      <w:r w:rsidR="00B77E5B" w:rsidRPr="00F750CA">
        <w:rPr>
          <w:rFonts w:ascii="Arial" w:hAnsi="Arial" w:cs="Arial"/>
          <w:bCs/>
          <w:iCs/>
          <w:sz w:val="18"/>
          <w:szCs w:val="18"/>
          <w:lang w:val="es-ES"/>
        </w:rPr>
        <w:t>la presente sección.</w:t>
      </w:r>
      <w:r w:rsidR="00610B74" w:rsidRPr="00F750CA">
        <w:rPr>
          <w:rFonts w:ascii="Arial" w:hAnsi="Arial" w:cs="Arial"/>
          <w:bCs/>
          <w:iCs/>
          <w:sz w:val="18"/>
          <w:szCs w:val="18"/>
          <w:lang w:val="es-ES"/>
        </w:rPr>
        <w:t xml:space="preserve"> </w:t>
      </w:r>
    </w:p>
    <w:p w14:paraId="3239A4FB" w14:textId="32B53C55" w:rsidR="00610B74" w:rsidRPr="00F750CA" w:rsidRDefault="00AD6424" w:rsidP="00EE522E">
      <w:pPr>
        <w:jc w:val="both"/>
        <w:rPr>
          <w:rFonts w:ascii="Arial" w:hAnsi="Arial" w:cs="Arial"/>
          <w:bCs/>
          <w:iCs/>
          <w:sz w:val="18"/>
          <w:szCs w:val="18"/>
          <w:lang w:val="es-ES"/>
        </w:rPr>
      </w:pPr>
      <w:r w:rsidRPr="00F750CA">
        <w:rPr>
          <w:rFonts w:ascii="Arial" w:hAnsi="Arial" w:cs="Arial"/>
          <w:bCs/>
          <w:iCs/>
          <w:sz w:val="18"/>
          <w:szCs w:val="18"/>
          <w:lang w:val="es-ES"/>
        </w:rPr>
        <w:t xml:space="preserve">El Anexo Metodológico </w:t>
      </w:r>
      <w:r w:rsidR="00322C61" w:rsidRPr="00F750CA">
        <w:rPr>
          <w:rFonts w:ascii="Arial" w:hAnsi="Arial" w:cs="Arial"/>
          <w:bCs/>
          <w:iCs/>
          <w:sz w:val="18"/>
          <w:szCs w:val="18"/>
          <w:lang w:val="es-ES"/>
        </w:rPr>
        <w:t>es</w:t>
      </w:r>
      <w:r w:rsidRPr="00F750CA">
        <w:rPr>
          <w:rFonts w:ascii="Arial" w:hAnsi="Arial" w:cs="Arial"/>
          <w:bCs/>
          <w:iCs/>
          <w:sz w:val="18"/>
          <w:szCs w:val="18"/>
          <w:lang w:val="es-ES"/>
        </w:rPr>
        <w:t xml:space="preserve"> remitido </w:t>
      </w:r>
      <w:r w:rsidR="00F31C41" w:rsidRPr="00F750CA">
        <w:rPr>
          <w:rFonts w:ascii="Arial" w:hAnsi="Arial" w:cs="Arial"/>
          <w:bCs/>
          <w:iCs/>
          <w:sz w:val="18"/>
          <w:szCs w:val="18"/>
          <w:lang w:val="es-ES"/>
        </w:rPr>
        <w:t xml:space="preserve">por las empresas operadoras </w:t>
      </w:r>
      <w:r w:rsidR="00610B74" w:rsidRPr="00F750CA">
        <w:rPr>
          <w:rFonts w:ascii="Arial" w:hAnsi="Arial" w:cs="Arial"/>
          <w:bCs/>
          <w:iCs/>
          <w:sz w:val="18"/>
          <w:szCs w:val="18"/>
          <w:lang w:val="es-ES"/>
        </w:rPr>
        <w:t xml:space="preserve">en </w:t>
      </w:r>
      <w:r w:rsidRPr="00F750CA">
        <w:rPr>
          <w:rFonts w:ascii="Arial" w:hAnsi="Arial" w:cs="Arial"/>
          <w:bCs/>
          <w:iCs/>
          <w:sz w:val="18"/>
          <w:szCs w:val="18"/>
          <w:lang w:val="es-ES"/>
        </w:rPr>
        <w:t xml:space="preserve">el plazo establecido para </w:t>
      </w:r>
      <w:r w:rsidR="00610B74" w:rsidRPr="00F750CA">
        <w:rPr>
          <w:rFonts w:ascii="Arial" w:hAnsi="Arial" w:cs="Arial"/>
          <w:bCs/>
          <w:iCs/>
          <w:sz w:val="18"/>
          <w:szCs w:val="18"/>
          <w:lang w:val="es-ES"/>
        </w:rPr>
        <w:t xml:space="preserve">su primer reporte de los formatos “Líneas móviles en servicio por departamento”, “Líneas móviles en servicio a 3 meses por departamento”, “Líneas móviles que acceden a internet y el tráfico cursado correspondiente, por departamento” y “Líneas </w:t>
      </w:r>
      <w:proofErr w:type="spellStart"/>
      <w:r w:rsidR="00610B74" w:rsidRPr="00F750CA">
        <w:rPr>
          <w:rFonts w:ascii="Arial" w:hAnsi="Arial" w:cs="Arial"/>
          <w:bCs/>
          <w:iCs/>
          <w:sz w:val="18"/>
          <w:szCs w:val="18"/>
          <w:lang w:val="es-ES"/>
        </w:rPr>
        <w:t>IoT</w:t>
      </w:r>
      <w:proofErr w:type="spellEnd"/>
      <w:r w:rsidR="00610B74" w:rsidRPr="00F750CA">
        <w:rPr>
          <w:rFonts w:ascii="Arial" w:hAnsi="Arial" w:cs="Arial"/>
          <w:bCs/>
          <w:iCs/>
          <w:sz w:val="18"/>
          <w:szCs w:val="18"/>
          <w:lang w:val="es-ES"/>
        </w:rPr>
        <w:t xml:space="preserve"> en servicio por departamento”, luego de </w:t>
      </w:r>
      <w:r w:rsidR="00755425" w:rsidRPr="00F750CA">
        <w:rPr>
          <w:rFonts w:ascii="Arial" w:hAnsi="Arial" w:cs="Arial"/>
          <w:bCs/>
          <w:iCs/>
          <w:sz w:val="18"/>
          <w:szCs w:val="18"/>
          <w:lang w:val="es-ES"/>
        </w:rPr>
        <w:t xml:space="preserve">la </w:t>
      </w:r>
      <w:r w:rsidR="00610B74" w:rsidRPr="00F750CA">
        <w:rPr>
          <w:rFonts w:ascii="Arial" w:hAnsi="Arial" w:cs="Arial"/>
          <w:bCs/>
          <w:iCs/>
          <w:sz w:val="18"/>
          <w:szCs w:val="18"/>
          <w:lang w:val="es-ES"/>
        </w:rPr>
        <w:t>entrada en vigencia de la norma</w:t>
      </w:r>
      <w:r w:rsidR="00E633B6" w:rsidRPr="00F750CA">
        <w:rPr>
          <w:rFonts w:ascii="Arial" w:hAnsi="Arial" w:cs="Arial"/>
          <w:bCs/>
          <w:iCs/>
          <w:sz w:val="18"/>
          <w:szCs w:val="18"/>
          <w:lang w:val="es-ES"/>
        </w:rPr>
        <w:t>.</w:t>
      </w:r>
      <w:r w:rsidR="00610B74" w:rsidRPr="00F750CA">
        <w:rPr>
          <w:rFonts w:ascii="Arial" w:hAnsi="Arial" w:cs="Arial"/>
          <w:bCs/>
          <w:iCs/>
          <w:sz w:val="18"/>
          <w:szCs w:val="18"/>
          <w:lang w:val="es-ES"/>
        </w:rPr>
        <w:t xml:space="preserve"> </w:t>
      </w:r>
    </w:p>
    <w:p w14:paraId="2E8B15AD" w14:textId="799F4D4F" w:rsidR="00E633B6" w:rsidRPr="00F750CA" w:rsidRDefault="00E633B6" w:rsidP="00EE522E">
      <w:pPr>
        <w:jc w:val="both"/>
        <w:rPr>
          <w:rFonts w:ascii="Arial" w:hAnsi="Arial" w:cs="Arial"/>
          <w:bCs/>
          <w:iCs/>
          <w:sz w:val="18"/>
          <w:szCs w:val="18"/>
          <w:lang w:val="es-ES"/>
        </w:rPr>
      </w:pPr>
      <w:r w:rsidRPr="00F750CA">
        <w:rPr>
          <w:rFonts w:ascii="Arial" w:hAnsi="Arial" w:cs="Arial"/>
          <w:bCs/>
          <w:iCs/>
          <w:sz w:val="18"/>
          <w:szCs w:val="18"/>
          <w:lang w:val="es-ES"/>
        </w:rPr>
        <w:t xml:space="preserve">Es obligación de las empresas remitir </w:t>
      </w:r>
      <w:r w:rsidR="00F31C41" w:rsidRPr="00F750CA">
        <w:rPr>
          <w:rFonts w:ascii="Arial" w:hAnsi="Arial" w:cs="Arial"/>
          <w:bCs/>
          <w:iCs/>
          <w:sz w:val="18"/>
          <w:szCs w:val="18"/>
          <w:lang w:val="es-ES"/>
        </w:rPr>
        <w:t>un nuevo</w:t>
      </w:r>
      <w:r w:rsidRPr="00F750CA">
        <w:rPr>
          <w:rFonts w:ascii="Arial" w:hAnsi="Arial" w:cs="Arial"/>
          <w:bCs/>
          <w:iCs/>
          <w:sz w:val="18"/>
          <w:szCs w:val="18"/>
          <w:lang w:val="es-ES"/>
        </w:rPr>
        <w:t xml:space="preserve"> Anexo Metodológico en caso </w:t>
      </w:r>
      <w:r w:rsidR="002F538E" w:rsidRPr="00F750CA">
        <w:rPr>
          <w:rFonts w:ascii="Arial" w:hAnsi="Arial" w:cs="Arial"/>
          <w:bCs/>
          <w:iCs/>
          <w:sz w:val="18"/>
          <w:szCs w:val="18"/>
          <w:lang w:val="es-ES"/>
        </w:rPr>
        <w:t>modifique</w:t>
      </w:r>
      <w:r w:rsidRPr="00F750CA">
        <w:rPr>
          <w:rFonts w:ascii="Arial" w:hAnsi="Arial" w:cs="Arial"/>
          <w:bCs/>
          <w:iCs/>
          <w:sz w:val="18"/>
          <w:szCs w:val="18"/>
          <w:lang w:val="es-ES"/>
        </w:rPr>
        <w:t xml:space="preserve"> algun</w:t>
      </w:r>
      <w:r w:rsidR="002F538E" w:rsidRPr="00F750CA">
        <w:rPr>
          <w:rFonts w:ascii="Arial" w:hAnsi="Arial" w:cs="Arial"/>
          <w:bCs/>
          <w:iCs/>
          <w:sz w:val="18"/>
          <w:szCs w:val="18"/>
          <w:lang w:val="es-ES"/>
        </w:rPr>
        <w:t>o</w:t>
      </w:r>
      <w:r w:rsidRPr="00F750CA">
        <w:rPr>
          <w:rFonts w:ascii="Arial" w:hAnsi="Arial" w:cs="Arial"/>
          <w:bCs/>
          <w:iCs/>
          <w:sz w:val="18"/>
          <w:szCs w:val="18"/>
          <w:lang w:val="es-ES"/>
        </w:rPr>
        <w:t xml:space="preserve"> de los criterios </w:t>
      </w:r>
      <w:r w:rsidR="00B0595C" w:rsidRPr="00F750CA">
        <w:rPr>
          <w:rFonts w:ascii="Arial" w:hAnsi="Arial" w:cs="Arial"/>
          <w:bCs/>
          <w:iCs/>
          <w:sz w:val="18"/>
          <w:szCs w:val="18"/>
          <w:lang w:val="es-ES"/>
        </w:rPr>
        <w:t>empleados</w:t>
      </w:r>
      <w:r w:rsidRPr="00F750CA">
        <w:rPr>
          <w:rFonts w:ascii="Arial" w:hAnsi="Arial" w:cs="Arial"/>
          <w:bCs/>
          <w:iCs/>
          <w:sz w:val="18"/>
          <w:szCs w:val="18"/>
          <w:lang w:val="es-ES"/>
        </w:rPr>
        <w:t xml:space="preserve">. </w:t>
      </w:r>
    </w:p>
    <w:p w14:paraId="1C6FD278" w14:textId="332E346B" w:rsidR="00E633B6" w:rsidRPr="00F750CA" w:rsidRDefault="00E633B6" w:rsidP="00EE522E">
      <w:pPr>
        <w:jc w:val="both"/>
        <w:rPr>
          <w:rFonts w:ascii="Arial" w:hAnsi="Arial" w:cs="Arial"/>
          <w:bCs/>
          <w:iCs/>
          <w:sz w:val="18"/>
          <w:szCs w:val="18"/>
          <w:lang w:val="es-ES"/>
        </w:rPr>
      </w:pPr>
      <w:r w:rsidRPr="00F750CA">
        <w:rPr>
          <w:rFonts w:ascii="Arial" w:hAnsi="Arial" w:cs="Arial"/>
          <w:bCs/>
          <w:iCs/>
          <w:sz w:val="18"/>
          <w:szCs w:val="18"/>
          <w:lang w:val="es-ES"/>
        </w:rPr>
        <w:t xml:space="preserve">Asimismo, las empresas incluyen, en la casilla de comentarios de los formatos “Líneas móviles en servicio por departamento”, “Líneas móviles en servicio a 3 meses por departamento”, “Líneas móviles que acceden a internet y el tráfico cursado correspondiente, por departamento” y “Líneas </w:t>
      </w:r>
      <w:proofErr w:type="spellStart"/>
      <w:r w:rsidRPr="00F750CA">
        <w:rPr>
          <w:rFonts w:ascii="Arial" w:hAnsi="Arial" w:cs="Arial"/>
          <w:bCs/>
          <w:iCs/>
          <w:sz w:val="18"/>
          <w:szCs w:val="18"/>
          <w:lang w:val="es-ES"/>
        </w:rPr>
        <w:t>IoT</w:t>
      </w:r>
      <w:proofErr w:type="spellEnd"/>
      <w:r w:rsidRPr="00F750CA">
        <w:rPr>
          <w:rFonts w:ascii="Arial" w:hAnsi="Arial" w:cs="Arial"/>
          <w:bCs/>
          <w:iCs/>
          <w:sz w:val="18"/>
          <w:szCs w:val="18"/>
          <w:lang w:val="es-ES"/>
        </w:rPr>
        <w:t xml:space="preserve"> en servicio por departamento”, </w:t>
      </w:r>
      <w:r w:rsidR="00F31C41" w:rsidRPr="00F750CA">
        <w:rPr>
          <w:rFonts w:ascii="Arial" w:hAnsi="Arial" w:cs="Arial"/>
          <w:bCs/>
          <w:iCs/>
          <w:sz w:val="18"/>
          <w:szCs w:val="18"/>
          <w:lang w:val="es-ES"/>
        </w:rPr>
        <w:t>el número</w:t>
      </w:r>
      <w:r w:rsidRPr="00F750CA">
        <w:rPr>
          <w:rFonts w:ascii="Arial" w:hAnsi="Arial" w:cs="Arial"/>
          <w:bCs/>
          <w:iCs/>
          <w:sz w:val="18"/>
          <w:szCs w:val="18"/>
          <w:lang w:val="es-ES"/>
        </w:rPr>
        <w:t xml:space="preserve"> de líneas mensuales asignadas </w:t>
      </w:r>
      <w:r w:rsidR="00954208" w:rsidRPr="00F750CA">
        <w:rPr>
          <w:rFonts w:ascii="Arial" w:hAnsi="Arial" w:cs="Arial"/>
          <w:bCs/>
          <w:iCs/>
          <w:sz w:val="18"/>
          <w:szCs w:val="18"/>
          <w:lang w:val="es-ES"/>
        </w:rPr>
        <w:t>según</w:t>
      </w:r>
      <w:r w:rsidRPr="00F750CA">
        <w:rPr>
          <w:rFonts w:ascii="Arial" w:hAnsi="Arial" w:cs="Arial"/>
          <w:bCs/>
          <w:iCs/>
          <w:sz w:val="18"/>
          <w:szCs w:val="18"/>
          <w:lang w:val="es-ES"/>
        </w:rPr>
        <w:t xml:space="preserve"> cada uno de los criterios descritos </w:t>
      </w:r>
      <w:r w:rsidR="006A3DB0" w:rsidRPr="00F750CA">
        <w:rPr>
          <w:rFonts w:ascii="Arial" w:hAnsi="Arial" w:cs="Arial"/>
          <w:bCs/>
          <w:iCs/>
          <w:sz w:val="18"/>
          <w:szCs w:val="18"/>
          <w:lang w:val="es-ES"/>
        </w:rPr>
        <w:t xml:space="preserve">en </w:t>
      </w:r>
      <w:r w:rsidRPr="00F750CA">
        <w:rPr>
          <w:rFonts w:ascii="Arial" w:hAnsi="Arial" w:cs="Arial"/>
          <w:bCs/>
          <w:iCs/>
          <w:sz w:val="18"/>
          <w:szCs w:val="18"/>
          <w:lang w:val="es-ES"/>
        </w:rPr>
        <w:t>el “Anexo Metodológico”.</w:t>
      </w:r>
    </w:p>
    <w:p w14:paraId="4FB412AD" w14:textId="77777777" w:rsidR="006A3DB0" w:rsidRPr="00F750CA" w:rsidRDefault="006A3DB0" w:rsidP="00EE522E">
      <w:pPr>
        <w:jc w:val="both"/>
        <w:rPr>
          <w:rFonts w:ascii="Arial" w:hAnsi="Arial" w:cs="Arial"/>
          <w:bCs/>
          <w:iCs/>
          <w:sz w:val="18"/>
          <w:szCs w:val="18"/>
          <w:lang w:val="es-ES"/>
        </w:rPr>
        <w:sectPr w:rsidR="006A3DB0" w:rsidRPr="00F750CA" w:rsidSect="00E34477">
          <w:headerReference w:type="default" r:id="rId8"/>
          <w:footerReference w:type="default" r:id="rId9"/>
          <w:pgSz w:w="11907" w:h="16839" w:code="9"/>
          <w:pgMar w:top="1418" w:right="1134" w:bottom="1418" w:left="1247" w:header="709" w:footer="709" w:gutter="0"/>
          <w:cols w:space="708"/>
          <w:docGrid w:linePitch="360"/>
        </w:sectPr>
      </w:pPr>
    </w:p>
    <w:p w14:paraId="03C26A84" w14:textId="707FC776" w:rsidR="006A3DB0" w:rsidRPr="00F750CA" w:rsidRDefault="006A3DB0" w:rsidP="00F750CA">
      <w:pPr>
        <w:spacing w:after="120"/>
        <w:jc w:val="both"/>
        <w:rPr>
          <w:rFonts w:ascii="Arial" w:hAnsi="Arial" w:cs="Arial"/>
          <w:bCs/>
          <w:iCs/>
          <w:sz w:val="18"/>
          <w:szCs w:val="18"/>
          <w:lang w:val="es-ES"/>
        </w:rPr>
      </w:pPr>
      <w:r w:rsidRPr="00F750CA">
        <w:rPr>
          <w:rFonts w:ascii="Arial" w:hAnsi="Arial" w:cs="Arial"/>
          <w:bCs/>
          <w:iCs/>
          <w:sz w:val="18"/>
          <w:szCs w:val="18"/>
          <w:lang w:val="es-ES"/>
        </w:rPr>
        <w:lastRenderedPageBreak/>
        <w:t>Ejemplo de Anexo Metodológico:</w:t>
      </w:r>
    </w:p>
    <w:tbl>
      <w:tblPr>
        <w:tblW w:w="13163" w:type="dxa"/>
        <w:tblCellMar>
          <w:left w:w="70" w:type="dxa"/>
          <w:right w:w="70" w:type="dxa"/>
        </w:tblCellMar>
        <w:tblLook w:val="04A0" w:firstRow="1" w:lastRow="0" w:firstColumn="1" w:lastColumn="0" w:noHBand="0" w:noVBand="1"/>
      </w:tblPr>
      <w:tblGrid>
        <w:gridCol w:w="747"/>
        <w:gridCol w:w="3172"/>
        <w:gridCol w:w="3164"/>
        <w:gridCol w:w="3118"/>
        <w:gridCol w:w="2962"/>
      </w:tblGrid>
      <w:tr w:rsidR="00F750CA" w:rsidRPr="00F750CA" w14:paraId="5F97A439" w14:textId="77777777" w:rsidTr="00F750CA">
        <w:trPr>
          <w:trHeight w:val="581"/>
          <w:tblHeader/>
        </w:trPr>
        <w:tc>
          <w:tcPr>
            <w:tcW w:w="747"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05F961FB" w14:textId="77777777" w:rsidR="006A3DB0" w:rsidRPr="00F750CA" w:rsidRDefault="006A3DB0" w:rsidP="006A3DB0">
            <w:pPr>
              <w:spacing w:after="0" w:line="240" w:lineRule="auto"/>
              <w:jc w:val="center"/>
              <w:rPr>
                <w:rFonts w:ascii="Arial" w:eastAsia="Times New Roman" w:hAnsi="Arial" w:cs="Arial"/>
                <w:b/>
                <w:bCs/>
                <w:sz w:val="18"/>
                <w:szCs w:val="18"/>
                <w:lang w:eastAsia="es-PE"/>
              </w:rPr>
            </w:pPr>
            <w:r w:rsidRPr="00F750CA">
              <w:rPr>
                <w:rFonts w:ascii="Arial" w:eastAsia="Times New Roman" w:hAnsi="Arial" w:cs="Arial"/>
                <w:b/>
                <w:bCs/>
                <w:sz w:val="18"/>
                <w:szCs w:val="18"/>
                <w:lang w:eastAsia="es-PE"/>
              </w:rPr>
              <w:t>N°</w:t>
            </w:r>
          </w:p>
        </w:tc>
        <w:tc>
          <w:tcPr>
            <w:tcW w:w="3172" w:type="dxa"/>
            <w:tcBorders>
              <w:top w:val="single" w:sz="4" w:space="0" w:color="auto"/>
              <w:left w:val="nil"/>
              <w:bottom w:val="single" w:sz="4" w:space="0" w:color="auto"/>
              <w:right w:val="single" w:sz="4" w:space="0" w:color="auto"/>
            </w:tcBorders>
            <w:shd w:val="clear" w:color="000000" w:fill="FFE699"/>
            <w:vAlign w:val="center"/>
            <w:hideMark/>
          </w:tcPr>
          <w:p w14:paraId="4B309BF8" w14:textId="77777777" w:rsidR="006A3DB0" w:rsidRPr="00F750CA" w:rsidRDefault="006A3DB0" w:rsidP="006A3DB0">
            <w:pPr>
              <w:spacing w:after="0" w:line="240" w:lineRule="auto"/>
              <w:jc w:val="center"/>
              <w:rPr>
                <w:rFonts w:ascii="Arial" w:eastAsia="Times New Roman" w:hAnsi="Arial" w:cs="Arial"/>
                <w:b/>
                <w:bCs/>
                <w:sz w:val="18"/>
                <w:szCs w:val="18"/>
                <w:lang w:eastAsia="es-PE"/>
              </w:rPr>
            </w:pPr>
            <w:r w:rsidRPr="00F750CA">
              <w:rPr>
                <w:rFonts w:ascii="Arial" w:eastAsia="Times New Roman" w:hAnsi="Arial" w:cs="Arial"/>
                <w:b/>
                <w:bCs/>
                <w:sz w:val="18"/>
                <w:szCs w:val="18"/>
                <w:lang w:eastAsia="es-PE"/>
              </w:rPr>
              <w:t>Criterio</w:t>
            </w:r>
          </w:p>
        </w:tc>
        <w:tc>
          <w:tcPr>
            <w:tcW w:w="3164" w:type="dxa"/>
            <w:tcBorders>
              <w:top w:val="single" w:sz="4" w:space="0" w:color="auto"/>
              <w:left w:val="nil"/>
              <w:bottom w:val="single" w:sz="4" w:space="0" w:color="auto"/>
              <w:right w:val="single" w:sz="4" w:space="0" w:color="auto"/>
            </w:tcBorders>
            <w:shd w:val="clear" w:color="000000" w:fill="FFE699"/>
            <w:vAlign w:val="center"/>
            <w:hideMark/>
          </w:tcPr>
          <w:p w14:paraId="22DC655E" w14:textId="77777777" w:rsidR="006A3DB0" w:rsidRPr="00F750CA" w:rsidRDefault="006A3DB0" w:rsidP="006A3DB0">
            <w:pPr>
              <w:spacing w:after="0" w:line="240" w:lineRule="auto"/>
              <w:jc w:val="center"/>
              <w:rPr>
                <w:rFonts w:ascii="Arial" w:eastAsia="Times New Roman" w:hAnsi="Arial" w:cs="Arial"/>
                <w:b/>
                <w:bCs/>
                <w:sz w:val="18"/>
                <w:szCs w:val="18"/>
                <w:lang w:eastAsia="es-PE"/>
              </w:rPr>
            </w:pPr>
            <w:r w:rsidRPr="00F750CA">
              <w:rPr>
                <w:rFonts w:ascii="Arial" w:eastAsia="Times New Roman" w:hAnsi="Arial" w:cs="Arial"/>
                <w:b/>
                <w:bCs/>
                <w:sz w:val="18"/>
                <w:szCs w:val="18"/>
                <w:lang w:eastAsia="es-PE"/>
              </w:rPr>
              <w:t>Descripción de fuente de información</w:t>
            </w:r>
          </w:p>
        </w:tc>
        <w:tc>
          <w:tcPr>
            <w:tcW w:w="3118" w:type="dxa"/>
            <w:tcBorders>
              <w:top w:val="single" w:sz="4" w:space="0" w:color="auto"/>
              <w:left w:val="nil"/>
              <w:bottom w:val="single" w:sz="4" w:space="0" w:color="auto"/>
              <w:right w:val="single" w:sz="4" w:space="0" w:color="auto"/>
            </w:tcBorders>
            <w:shd w:val="clear" w:color="000000" w:fill="FFE699"/>
            <w:vAlign w:val="center"/>
            <w:hideMark/>
          </w:tcPr>
          <w:p w14:paraId="7C298CAE" w14:textId="77777777" w:rsidR="006A3DB0" w:rsidRPr="00F750CA" w:rsidRDefault="006A3DB0" w:rsidP="006A3DB0">
            <w:pPr>
              <w:spacing w:after="0" w:line="240" w:lineRule="auto"/>
              <w:jc w:val="center"/>
              <w:rPr>
                <w:rFonts w:ascii="Arial" w:eastAsia="Times New Roman" w:hAnsi="Arial" w:cs="Arial"/>
                <w:b/>
                <w:bCs/>
                <w:sz w:val="18"/>
                <w:szCs w:val="18"/>
                <w:lang w:eastAsia="es-PE"/>
              </w:rPr>
            </w:pPr>
            <w:r w:rsidRPr="00F750CA">
              <w:rPr>
                <w:rFonts w:ascii="Arial" w:eastAsia="Times New Roman" w:hAnsi="Arial" w:cs="Arial"/>
                <w:b/>
                <w:bCs/>
                <w:sz w:val="18"/>
                <w:szCs w:val="18"/>
                <w:lang w:eastAsia="es-PE"/>
              </w:rPr>
              <w:t>Descripción del criterio de asignación de líneas a nivel de departamento</w:t>
            </w:r>
          </w:p>
        </w:tc>
        <w:tc>
          <w:tcPr>
            <w:tcW w:w="2962" w:type="dxa"/>
            <w:tcBorders>
              <w:top w:val="single" w:sz="4" w:space="0" w:color="auto"/>
              <w:left w:val="nil"/>
              <w:bottom w:val="single" w:sz="4" w:space="0" w:color="auto"/>
              <w:right w:val="single" w:sz="4" w:space="0" w:color="auto"/>
            </w:tcBorders>
            <w:shd w:val="clear" w:color="000000" w:fill="FFE699"/>
            <w:vAlign w:val="center"/>
            <w:hideMark/>
          </w:tcPr>
          <w:p w14:paraId="6106DEA1" w14:textId="77777777" w:rsidR="006A3DB0" w:rsidRPr="00F750CA" w:rsidRDefault="006A3DB0" w:rsidP="006A3DB0">
            <w:pPr>
              <w:spacing w:after="0" w:line="240" w:lineRule="auto"/>
              <w:jc w:val="center"/>
              <w:rPr>
                <w:rFonts w:ascii="Arial" w:eastAsia="Times New Roman" w:hAnsi="Arial" w:cs="Arial"/>
                <w:b/>
                <w:bCs/>
                <w:sz w:val="18"/>
                <w:szCs w:val="18"/>
                <w:lang w:eastAsia="es-PE"/>
              </w:rPr>
            </w:pPr>
            <w:r w:rsidRPr="00F750CA">
              <w:rPr>
                <w:rFonts w:ascii="Arial" w:eastAsia="Times New Roman" w:hAnsi="Arial" w:cs="Arial"/>
                <w:b/>
                <w:bCs/>
                <w:sz w:val="18"/>
                <w:szCs w:val="18"/>
                <w:lang w:eastAsia="es-PE"/>
              </w:rPr>
              <w:t>Ejemplo de aplicación</w:t>
            </w:r>
          </w:p>
        </w:tc>
      </w:tr>
      <w:tr w:rsidR="00F750CA" w:rsidRPr="00F750CA" w14:paraId="6FC0F87A" w14:textId="77777777" w:rsidTr="00F750CA">
        <w:trPr>
          <w:trHeight w:val="952"/>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7840176"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1</w:t>
            </w:r>
          </w:p>
        </w:tc>
        <w:tc>
          <w:tcPr>
            <w:tcW w:w="3172" w:type="dxa"/>
            <w:tcBorders>
              <w:top w:val="nil"/>
              <w:left w:val="nil"/>
              <w:bottom w:val="single" w:sz="4" w:space="0" w:color="auto"/>
              <w:right w:val="single" w:sz="4" w:space="0" w:color="auto"/>
            </w:tcBorders>
            <w:shd w:val="clear" w:color="auto" w:fill="auto"/>
            <w:vAlign w:val="center"/>
            <w:hideMark/>
          </w:tcPr>
          <w:p w14:paraId="7E38F523"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Asignación en base al código de localización (LAC (</w:t>
            </w:r>
            <w:proofErr w:type="spellStart"/>
            <w:r w:rsidRPr="00F750CA">
              <w:rPr>
                <w:rFonts w:ascii="Arial" w:eastAsia="Times New Roman" w:hAnsi="Arial" w:cs="Arial"/>
                <w:sz w:val="18"/>
                <w:szCs w:val="18"/>
                <w:lang w:eastAsia="es-PE"/>
              </w:rPr>
              <w:t>Location</w:t>
            </w:r>
            <w:proofErr w:type="spellEnd"/>
            <w:r w:rsidRPr="00F750CA">
              <w:rPr>
                <w:rFonts w:ascii="Arial" w:eastAsia="Times New Roman" w:hAnsi="Arial" w:cs="Arial"/>
                <w:sz w:val="18"/>
                <w:szCs w:val="18"/>
                <w:lang w:eastAsia="es-PE"/>
              </w:rPr>
              <w:t xml:space="preserve"> </w:t>
            </w:r>
            <w:proofErr w:type="spellStart"/>
            <w:r w:rsidRPr="00F750CA">
              <w:rPr>
                <w:rFonts w:ascii="Arial" w:eastAsia="Times New Roman" w:hAnsi="Arial" w:cs="Arial"/>
                <w:sz w:val="18"/>
                <w:szCs w:val="18"/>
                <w:lang w:eastAsia="es-PE"/>
              </w:rPr>
              <w:t>Area</w:t>
            </w:r>
            <w:proofErr w:type="spellEnd"/>
            <w:r w:rsidRPr="00F750CA">
              <w:rPr>
                <w:rFonts w:ascii="Arial" w:eastAsia="Times New Roman" w:hAnsi="Arial" w:cs="Arial"/>
                <w:sz w:val="18"/>
                <w:szCs w:val="18"/>
                <w:lang w:eastAsia="es-PE"/>
              </w:rPr>
              <w:t xml:space="preserve"> </w:t>
            </w:r>
            <w:proofErr w:type="spellStart"/>
            <w:r w:rsidRPr="00F750CA">
              <w:rPr>
                <w:rFonts w:ascii="Arial" w:eastAsia="Times New Roman" w:hAnsi="Arial" w:cs="Arial"/>
                <w:sz w:val="18"/>
                <w:szCs w:val="18"/>
                <w:lang w:eastAsia="es-PE"/>
              </w:rPr>
              <w:t>Code</w:t>
            </w:r>
            <w:proofErr w:type="spellEnd"/>
            <w:r w:rsidRPr="00F750CA">
              <w:rPr>
                <w:rFonts w:ascii="Arial" w:eastAsia="Times New Roman" w:hAnsi="Arial" w:cs="Arial"/>
                <w:sz w:val="18"/>
                <w:szCs w:val="18"/>
                <w:lang w:eastAsia="es-PE"/>
              </w:rPr>
              <w:t xml:space="preserve">), </w:t>
            </w:r>
            <w:proofErr w:type="spellStart"/>
            <w:r w:rsidRPr="00F750CA">
              <w:rPr>
                <w:rFonts w:ascii="Arial" w:eastAsia="Times New Roman" w:hAnsi="Arial" w:cs="Arial"/>
                <w:sz w:val="18"/>
                <w:szCs w:val="18"/>
                <w:lang w:eastAsia="es-PE"/>
              </w:rPr>
              <w:t>CellID</w:t>
            </w:r>
            <w:proofErr w:type="spellEnd"/>
            <w:r w:rsidRPr="00F750CA">
              <w:rPr>
                <w:rFonts w:ascii="Arial" w:eastAsia="Times New Roman" w:hAnsi="Arial" w:cs="Arial"/>
                <w:sz w:val="18"/>
                <w:szCs w:val="18"/>
                <w:lang w:eastAsia="es-PE"/>
              </w:rPr>
              <w:t xml:space="preserve"> o similar), disponible en los CDR, HLR, VLR, </w:t>
            </w:r>
            <w:r w:rsidRPr="00F750CA">
              <w:rPr>
                <w:rFonts w:ascii="Arial" w:eastAsia="Times New Roman" w:hAnsi="Arial" w:cs="Arial"/>
                <w:b/>
                <w:bCs/>
                <w:sz w:val="18"/>
                <w:szCs w:val="18"/>
                <w:u w:val="single"/>
                <w:lang w:eastAsia="es-PE"/>
              </w:rPr>
              <w:t>durante el mes de reporte</w:t>
            </w:r>
            <w:r w:rsidRPr="00F750CA">
              <w:rPr>
                <w:rFonts w:ascii="Arial" w:eastAsia="Times New Roman" w:hAnsi="Arial" w:cs="Arial"/>
                <w:sz w:val="18"/>
                <w:szCs w:val="18"/>
                <w:lang w:eastAsia="es-PE"/>
              </w:rPr>
              <w:t>.</w:t>
            </w:r>
          </w:p>
        </w:tc>
        <w:tc>
          <w:tcPr>
            <w:tcW w:w="3164" w:type="dxa"/>
            <w:vMerge w:val="restart"/>
            <w:tcBorders>
              <w:top w:val="nil"/>
              <w:left w:val="single" w:sz="4" w:space="0" w:color="auto"/>
              <w:bottom w:val="single" w:sz="4" w:space="0" w:color="000000"/>
              <w:right w:val="single" w:sz="4" w:space="0" w:color="auto"/>
            </w:tcBorders>
            <w:shd w:val="clear" w:color="auto" w:fill="auto"/>
            <w:vAlign w:val="center"/>
            <w:hideMark/>
          </w:tcPr>
          <w:p w14:paraId="6A2147C8"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Base de datos en base a código de localización</w:t>
            </w:r>
          </w:p>
        </w:tc>
        <w:tc>
          <w:tcPr>
            <w:tcW w:w="3118" w:type="dxa"/>
            <w:tcBorders>
              <w:top w:val="nil"/>
              <w:left w:val="nil"/>
              <w:bottom w:val="single" w:sz="4" w:space="0" w:color="auto"/>
              <w:right w:val="single" w:sz="4" w:space="0" w:color="auto"/>
            </w:tcBorders>
            <w:shd w:val="clear" w:color="auto" w:fill="auto"/>
            <w:vAlign w:val="center"/>
            <w:hideMark/>
          </w:tcPr>
          <w:p w14:paraId="19CBBE77"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Las líneas son asignadas en base al código de localización, considerando el departamento en el que se registró la localización del terminal móvil, durante el mes de reporte.</w:t>
            </w:r>
          </w:p>
        </w:tc>
        <w:tc>
          <w:tcPr>
            <w:tcW w:w="2962" w:type="dxa"/>
            <w:tcBorders>
              <w:top w:val="nil"/>
              <w:left w:val="nil"/>
              <w:bottom w:val="single" w:sz="4" w:space="0" w:color="auto"/>
              <w:right w:val="single" w:sz="4" w:space="0" w:color="auto"/>
            </w:tcBorders>
            <w:shd w:val="clear" w:color="auto" w:fill="auto"/>
            <w:vAlign w:val="center"/>
            <w:hideMark/>
          </w:tcPr>
          <w:p w14:paraId="3856A9E8"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La empresa registra 1'000,000 líneas móviles activas, de las cuales, durante el mes de reporte, asigna 700 000 en base al código de localización LAC.</w:t>
            </w:r>
          </w:p>
        </w:tc>
      </w:tr>
      <w:tr w:rsidR="00F750CA" w:rsidRPr="00F750CA" w14:paraId="75CDFBD7" w14:textId="77777777" w:rsidTr="00F750CA">
        <w:trPr>
          <w:trHeight w:val="1191"/>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909604C"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2</w:t>
            </w:r>
          </w:p>
        </w:tc>
        <w:tc>
          <w:tcPr>
            <w:tcW w:w="3172" w:type="dxa"/>
            <w:tcBorders>
              <w:top w:val="nil"/>
              <w:left w:val="nil"/>
              <w:bottom w:val="single" w:sz="4" w:space="0" w:color="auto"/>
              <w:right w:val="single" w:sz="4" w:space="0" w:color="auto"/>
            </w:tcBorders>
            <w:shd w:val="clear" w:color="auto" w:fill="auto"/>
            <w:vAlign w:val="center"/>
            <w:hideMark/>
          </w:tcPr>
          <w:p w14:paraId="57C026BD"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Asignación en base al código de localización (LAC (</w:t>
            </w:r>
            <w:proofErr w:type="spellStart"/>
            <w:r w:rsidRPr="00F750CA">
              <w:rPr>
                <w:rFonts w:ascii="Arial" w:eastAsia="Times New Roman" w:hAnsi="Arial" w:cs="Arial"/>
                <w:sz w:val="18"/>
                <w:szCs w:val="18"/>
                <w:lang w:eastAsia="es-PE"/>
              </w:rPr>
              <w:t>Location</w:t>
            </w:r>
            <w:proofErr w:type="spellEnd"/>
            <w:r w:rsidRPr="00F750CA">
              <w:rPr>
                <w:rFonts w:ascii="Arial" w:eastAsia="Times New Roman" w:hAnsi="Arial" w:cs="Arial"/>
                <w:sz w:val="18"/>
                <w:szCs w:val="18"/>
                <w:lang w:eastAsia="es-PE"/>
              </w:rPr>
              <w:t xml:space="preserve"> </w:t>
            </w:r>
            <w:proofErr w:type="spellStart"/>
            <w:r w:rsidRPr="00F750CA">
              <w:rPr>
                <w:rFonts w:ascii="Arial" w:eastAsia="Times New Roman" w:hAnsi="Arial" w:cs="Arial"/>
                <w:sz w:val="18"/>
                <w:szCs w:val="18"/>
                <w:lang w:eastAsia="es-PE"/>
              </w:rPr>
              <w:t>Area</w:t>
            </w:r>
            <w:proofErr w:type="spellEnd"/>
            <w:r w:rsidRPr="00F750CA">
              <w:rPr>
                <w:rFonts w:ascii="Arial" w:eastAsia="Times New Roman" w:hAnsi="Arial" w:cs="Arial"/>
                <w:sz w:val="18"/>
                <w:szCs w:val="18"/>
                <w:lang w:eastAsia="es-PE"/>
              </w:rPr>
              <w:t xml:space="preserve"> </w:t>
            </w:r>
            <w:proofErr w:type="spellStart"/>
            <w:r w:rsidRPr="00F750CA">
              <w:rPr>
                <w:rFonts w:ascii="Arial" w:eastAsia="Times New Roman" w:hAnsi="Arial" w:cs="Arial"/>
                <w:sz w:val="18"/>
                <w:szCs w:val="18"/>
                <w:lang w:eastAsia="es-PE"/>
              </w:rPr>
              <w:t>Code</w:t>
            </w:r>
            <w:proofErr w:type="spellEnd"/>
            <w:r w:rsidRPr="00F750CA">
              <w:rPr>
                <w:rFonts w:ascii="Arial" w:eastAsia="Times New Roman" w:hAnsi="Arial" w:cs="Arial"/>
                <w:sz w:val="18"/>
                <w:szCs w:val="18"/>
                <w:lang w:eastAsia="es-PE"/>
              </w:rPr>
              <w:t xml:space="preserve">), </w:t>
            </w:r>
            <w:proofErr w:type="spellStart"/>
            <w:r w:rsidRPr="00F750CA">
              <w:rPr>
                <w:rFonts w:ascii="Arial" w:eastAsia="Times New Roman" w:hAnsi="Arial" w:cs="Arial"/>
                <w:sz w:val="18"/>
                <w:szCs w:val="18"/>
                <w:lang w:eastAsia="es-PE"/>
              </w:rPr>
              <w:t>CellID</w:t>
            </w:r>
            <w:proofErr w:type="spellEnd"/>
            <w:r w:rsidRPr="00F750CA">
              <w:rPr>
                <w:rFonts w:ascii="Arial" w:eastAsia="Times New Roman" w:hAnsi="Arial" w:cs="Arial"/>
                <w:sz w:val="18"/>
                <w:szCs w:val="18"/>
                <w:lang w:eastAsia="es-PE"/>
              </w:rPr>
              <w:t xml:space="preserve"> o similar), disponible en los CDR, HLR, VLR, tomando en cuenta el último departamento en el que se registró la localización de la línea móvil </w:t>
            </w:r>
            <w:r w:rsidRPr="00F750CA">
              <w:rPr>
                <w:rFonts w:ascii="Arial" w:eastAsia="Times New Roman" w:hAnsi="Arial" w:cs="Arial"/>
                <w:b/>
                <w:bCs/>
                <w:sz w:val="18"/>
                <w:szCs w:val="18"/>
                <w:u w:val="single"/>
                <w:lang w:eastAsia="es-PE"/>
              </w:rPr>
              <w:t>durante un mes diferente al de reporte</w:t>
            </w:r>
            <w:r w:rsidRPr="00F750CA">
              <w:rPr>
                <w:rFonts w:ascii="Arial" w:eastAsia="Times New Roman" w:hAnsi="Arial" w:cs="Arial"/>
                <w:sz w:val="18"/>
                <w:szCs w:val="18"/>
                <w:lang w:eastAsia="es-PE"/>
              </w:rPr>
              <w:t>.</w:t>
            </w:r>
          </w:p>
        </w:tc>
        <w:tc>
          <w:tcPr>
            <w:tcW w:w="3164" w:type="dxa"/>
            <w:vMerge/>
            <w:tcBorders>
              <w:top w:val="nil"/>
              <w:left w:val="single" w:sz="4" w:space="0" w:color="auto"/>
              <w:bottom w:val="single" w:sz="4" w:space="0" w:color="000000"/>
              <w:right w:val="single" w:sz="4" w:space="0" w:color="auto"/>
            </w:tcBorders>
            <w:vAlign w:val="center"/>
            <w:hideMark/>
          </w:tcPr>
          <w:p w14:paraId="019B066B" w14:textId="77777777" w:rsidR="006A3DB0" w:rsidRPr="00F750CA" w:rsidRDefault="006A3DB0" w:rsidP="006A3DB0">
            <w:pPr>
              <w:spacing w:after="0" w:line="240" w:lineRule="auto"/>
              <w:rPr>
                <w:rFonts w:ascii="Arial" w:eastAsia="Times New Roman" w:hAnsi="Arial" w:cs="Arial"/>
                <w:sz w:val="18"/>
                <w:szCs w:val="18"/>
                <w:lang w:eastAsia="es-PE"/>
              </w:rPr>
            </w:pPr>
          </w:p>
        </w:tc>
        <w:tc>
          <w:tcPr>
            <w:tcW w:w="3118" w:type="dxa"/>
            <w:tcBorders>
              <w:top w:val="nil"/>
              <w:left w:val="nil"/>
              <w:bottom w:val="single" w:sz="4" w:space="0" w:color="auto"/>
              <w:right w:val="single" w:sz="4" w:space="0" w:color="auto"/>
            </w:tcBorders>
            <w:shd w:val="clear" w:color="auto" w:fill="auto"/>
            <w:vAlign w:val="center"/>
            <w:hideMark/>
          </w:tcPr>
          <w:p w14:paraId="3351DD9C" w14:textId="52B2810F"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 xml:space="preserve">Se emplea para asignar aquellas líneas que no han sido asignadas en base al criterio anterior, </w:t>
            </w:r>
            <w:r w:rsidR="00F750CA" w:rsidRPr="00F750CA">
              <w:rPr>
                <w:rFonts w:ascii="Arial" w:eastAsia="Times New Roman" w:hAnsi="Arial" w:cs="Arial"/>
                <w:sz w:val="18"/>
                <w:szCs w:val="18"/>
                <w:lang w:eastAsia="es-PE"/>
              </w:rPr>
              <w:t>sobre</w:t>
            </w:r>
            <w:r w:rsidRPr="00F750CA">
              <w:rPr>
                <w:rFonts w:ascii="Arial" w:eastAsia="Times New Roman" w:hAnsi="Arial" w:cs="Arial"/>
                <w:sz w:val="18"/>
                <w:szCs w:val="18"/>
                <w:lang w:eastAsia="es-PE"/>
              </w:rPr>
              <w:t xml:space="preserve"> la base del último departamento en el que se registró la localización del terminal móvil. </w:t>
            </w:r>
          </w:p>
        </w:tc>
        <w:tc>
          <w:tcPr>
            <w:tcW w:w="2962" w:type="dxa"/>
            <w:tcBorders>
              <w:top w:val="nil"/>
              <w:left w:val="nil"/>
              <w:bottom w:val="single" w:sz="4" w:space="0" w:color="auto"/>
              <w:right w:val="single" w:sz="4" w:space="0" w:color="auto"/>
            </w:tcBorders>
            <w:shd w:val="clear" w:color="auto" w:fill="auto"/>
            <w:vAlign w:val="center"/>
            <w:hideMark/>
          </w:tcPr>
          <w:p w14:paraId="66AF7FFD"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De las 300 000 líneas restantes, la empresa asigna 200 000, en base al código de localización registrado en un mes diferente al de reporte.</w:t>
            </w:r>
          </w:p>
        </w:tc>
      </w:tr>
      <w:tr w:rsidR="00F750CA" w:rsidRPr="00F750CA" w14:paraId="663CFCDE" w14:textId="77777777" w:rsidTr="00F750CA">
        <w:trPr>
          <w:trHeight w:val="1191"/>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7A43510D"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3</w:t>
            </w:r>
          </w:p>
        </w:tc>
        <w:tc>
          <w:tcPr>
            <w:tcW w:w="3172" w:type="dxa"/>
            <w:tcBorders>
              <w:top w:val="nil"/>
              <w:left w:val="nil"/>
              <w:bottom w:val="single" w:sz="4" w:space="0" w:color="auto"/>
              <w:right w:val="single" w:sz="4" w:space="0" w:color="auto"/>
            </w:tcBorders>
            <w:shd w:val="clear" w:color="auto" w:fill="auto"/>
            <w:vAlign w:val="center"/>
            <w:hideMark/>
          </w:tcPr>
          <w:p w14:paraId="038959EF"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Asignación en base a FUENTE DE INFORMACIÓN 1, que contiene información de localización a nivel departamental.</w:t>
            </w:r>
          </w:p>
        </w:tc>
        <w:tc>
          <w:tcPr>
            <w:tcW w:w="3164" w:type="dxa"/>
            <w:tcBorders>
              <w:top w:val="nil"/>
              <w:left w:val="nil"/>
              <w:bottom w:val="single" w:sz="4" w:space="0" w:color="auto"/>
              <w:right w:val="single" w:sz="4" w:space="0" w:color="auto"/>
            </w:tcBorders>
            <w:shd w:val="clear" w:color="auto" w:fill="auto"/>
            <w:vAlign w:val="center"/>
            <w:hideMark/>
          </w:tcPr>
          <w:p w14:paraId="474BE331"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 xml:space="preserve">Descripción de FUENTE DE INFORMACIÓN 1 que contiene información de localización de la línea a nivel departamental. </w:t>
            </w:r>
          </w:p>
        </w:tc>
        <w:tc>
          <w:tcPr>
            <w:tcW w:w="3118" w:type="dxa"/>
            <w:tcBorders>
              <w:top w:val="nil"/>
              <w:left w:val="nil"/>
              <w:bottom w:val="single" w:sz="4" w:space="0" w:color="auto"/>
              <w:right w:val="single" w:sz="4" w:space="0" w:color="auto"/>
            </w:tcBorders>
            <w:shd w:val="clear" w:color="auto" w:fill="auto"/>
            <w:vAlign w:val="center"/>
            <w:hideMark/>
          </w:tcPr>
          <w:p w14:paraId="45579F93"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 xml:space="preserve">Se emplea para asignar aquellas líneas que no han sido asignadas en base a los dos criterios anteriores. Las líneas se asignan en base a la información departamental proveniente de la FUENTE DE INFORMACIÓN 1. </w:t>
            </w:r>
          </w:p>
        </w:tc>
        <w:tc>
          <w:tcPr>
            <w:tcW w:w="2962" w:type="dxa"/>
            <w:tcBorders>
              <w:top w:val="nil"/>
              <w:left w:val="nil"/>
              <w:bottom w:val="single" w:sz="4" w:space="0" w:color="auto"/>
              <w:right w:val="single" w:sz="4" w:space="0" w:color="auto"/>
            </w:tcBorders>
            <w:shd w:val="clear" w:color="auto" w:fill="auto"/>
            <w:vAlign w:val="center"/>
            <w:hideMark/>
          </w:tcPr>
          <w:p w14:paraId="4D919CE6"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De las 100 000 líneas sin asignar en base al código de localización, la empresa asigna 60 000 empleando la información departamental proveniente de la FUENTE DE INFORMACIÓN 1.</w:t>
            </w:r>
          </w:p>
        </w:tc>
      </w:tr>
      <w:tr w:rsidR="00F750CA" w:rsidRPr="00F750CA" w14:paraId="79919606" w14:textId="77777777" w:rsidTr="00F750CA">
        <w:trPr>
          <w:trHeight w:val="1191"/>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4CBDBE45"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4</w:t>
            </w:r>
          </w:p>
        </w:tc>
        <w:tc>
          <w:tcPr>
            <w:tcW w:w="3172" w:type="dxa"/>
            <w:tcBorders>
              <w:top w:val="nil"/>
              <w:left w:val="nil"/>
              <w:bottom w:val="single" w:sz="4" w:space="0" w:color="auto"/>
              <w:right w:val="single" w:sz="4" w:space="0" w:color="auto"/>
            </w:tcBorders>
            <w:shd w:val="clear" w:color="auto" w:fill="auto"/>
            <w:vAlign w:val="center"/>
            <w:hideMark/>
          </w:tcPr>
          <w:p w14:paraId="26392CF1"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Asignación en base a FUENTE DE INFORMACIÓN 2 de la empresa, que contiene información de localización a nivel departamental.</w:t>
            </w:r>
          </w:p>
        </w:tc>
        <w:tc>
          <w:tcPr>
            <w:tcW w:w="3164" w:type="dxa"/>
            <w:tcBorders>
              <w:top w:val="nil"/>
              <w:left w:val="nil"/>
              <w:bottom w:val="single" w:sz="4" w:space="0" w:color="auto"/>
              <w:right w:val="single" w:sz="4" w:space="0" w:color="auto"/>
            </w:tcBorders>
            <w:shd w:val="clear" w:color="auto" w:fill="auto"/>
            <w:vAlign w:val="center"/>
            <w:hideMark/>
          </w:tcPr>
          <w:p w14:paraId="7A7DE526"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Descripción de FUENTE DE INFORMACIÓN 2 que contiene información de localización de la línea a nivel departamental</w:t>
            </w:r>
          </w:p>
        </w:tc>
        <w:tc>
          <w:tcPr>
            <w:tcW w:w="3118" w:type="dxa"/>
            <w:tcBorders>
              <w:top w:val="nil"/>
              <w:left w:val="nil"/>
              <w:bottom w:val="single" w:sz="4" w:space="0" w:color="auto"/>
              <w:right w:val="single" w:sz="4" w:space="0" w:color="auto"/>
            </w:tcBorders>
            <w:shd w:val="clear" w:color="auto" w:fill="auto"/>
            <w:vAlign w:val="center"/>
            <w:hideMark/>
          </w:tcPr>
          <w:p w14:paraId="4ACCED92"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Se emplea para asignar aquellas líneas que no han sido asignadas en base a los tres criterios anteriores. Las líneas se asignan en base a la información departamental proveniente de la FUENTE DE INFORMACIÓN 2.</w:t>
            </w:r>
          </w:p>
        </w:tc>
        <w:tc>
          <w:tcPr>
            <w:tcW w:w="2962" w:type="dxa"/>
            <w:tcBorders>
              <w:top w:val="nil"/>
              <w:left w:val="nil"/>
              <w:bottom w:val="single" w:sz="4" w:space="0" w:color="auto"/>
              <w:right w:val="single" w:sz="4" w:space="0" w:color="auto"/>
            </w:tcBorders>
            <w:shd w:val="clear" w:color="auto" w:fill="auto"/>
            <w:vAlign w:val="center"/>
            <w:hideMark/>
          </w:tcPr>
          <w:p w14:paraId="32C2E32A"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De las 40 000 líneas sin asignar en base a los criterios anteriores, 30 000 líneas son asignadas empleando la información departamental proveniente de la FUENTE DE INFORMACIÓN 2.</w:t>
            </w:r>
          </w:p>
        </w:tc>
      </w:tr>
      <w:tr w:rsidR="00F750CA" w:rsidRPr="00F750CA" w14:paraId="73ECA18B" w14:textId="77777777" w:rsidTr="00F750CA">
        <w:trPr>
          <w:trHeight w:val="1429"/>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135673A"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5</w:t>
            </w:r>
          </w:p>
        </w:tc>
        <w:tc>
          <w:tcPr>
            <w:tcW w:w="3172" w:type="dxa"/>
            <w:tcBorders>
              <w:top w:val="nil"/>
              <w:left w:val="nil"/>
              <w:bottom w:val="single" w:sz="4" w:space="0" w:color="auto"/>
              <w:right w:val="single" w:sz="4" w:space="0" w:color="auto"/>
            </w:tcBorders>
            <w:shd w:val="clear" w:color="auto" w:fill="auto"/>
            <w:vAlign w:val="center"/>
            <w:hideMark/>
          </w:tcPr>
          <w:p w14:paraId="58C6106F"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Asignación en base a la ubicación del canal formal de contratación de la línea móvil.</w:t>
            </w:r>
          </w:p>
        </w:tc>
        <w:tc>
          <w:tcPr>
            <w:tcW w:w="3164" w:type="dxa"/>
            <w:tcBorders>
              <w:top w:val="nil"/>
              <w:left w:val="nil"/>
              <w:bottom w:val="single" w:sz="4" w:space="0" w:color="auto"/>
              <w:right w:val="single" w:sz="4" w:space="0" w:color="auto"/>
            </w:tcBorders>
            <w:shd w:val="clear" w:color="auto" w:fill="auto"/>
            <w:vAlign w:val="center"/>
            <w:hideMark/>
          </w:tcPr>
          <w:p w14:paraId="41714F89"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Corresponde a la información del departamento en el cual se encuentra ubicado el canal formal para la contratación del servicio móvil, sea este el punto de venta, centro de atención, o dirección indicada por el solicitante del servicio, según lo establecido en la normativa vigente.</w:t>
            </w:r>
          </w:p>
        </w:tc>
        <w:tc>
          <w:tcPr>
            <w:tcW w:w="3118" w:type="dxa"/>
            <w:tcBorders>
              <w:top w:val="nil"/>
              <w:left w:val="nil"/>
              <w:bottom w:val="single" w:sz="4" w:space="0" w:color="auto"/>
              <w:right w:val="single" w:sz="4" w:space="0" w:color="auto"/>
            </w:tcBorders>
            <w:shd w:val="clear" w:color="auto" w:fill="auto"/>
            <w:vAlign w:val="center"/>
            <w:hideMark/>
          </w:tcPr>
          <w:p w14:paraId="3305131C"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Se emplea para asignar aquellas líneas que no han sido asignadas en base a los criterios anteriores, empleando la información del departamento en el cual se encuentra el canal formal de contratación de la línea móvil.</w:t>
            </w:r>
          </w:p>
        </w:tc>
        <w:tc>
          <w:tcPr>
            <w:tcW w:w="2962" w:type="dxa"/>
            <w:tcBorders>
              <w:top w:val="nil"/>
              <w:left w:val="nil"/>
              <w:bottom w:val="single" w:sz="4" w:space="0" w:color="auto"/>
              <w:right w:val="single" w:sz="4" w:space="0" w:color="auto"/>
            </w:tcBorders>
            <w:shd w:val="clear" w:color="auto" w:fill="auto"/>
            <w:vAlign w:val="center"/>
            <w:hideMark/>
          </w:tcPr>
          <w:p w14:paraId="64BAF8EE" w14:textId="77777777" w:rsidR="006A3DB0" w:rsidRPr="00F750CA" w:rsidRDefault="006A3DB0" w:rsidP="006A3DB0">
            <w:pPr>
              <w:spacing w:after="0" w:line="240" w:lineRule="auto"/>
              <w:jc w:val="center"/>
              <w:rPr>
                <w:rFonts w:ascii="Arial" w:eastAsia="Times New Roman" w:hAnsi="Arial" w:cs="Arial"/>
                <w:sz w:val="18"/>
                <w:szCs w:val="18"/>
                <w:lang w:eastAsia="es-PE"/>
              </w:rPr>
            </w:pPr>
            <w:r w:rsidRPr="00F750CA">
              <w:rPr>
                <w:rFonts w:ascii="Arial" w:eastAsia="Times New Roman" w:hAnsi="Arial" w:cs="Arial"/>
                <w:sz w:val="18"/>
                <w:szCs w:val="18"/>
                <w:lang w:eastAsia="es-PE"/>
              </w:rPr>
              <w:t>Las 10 000 líneas restantes son asignadas empleando la información del departamento en el que se contrató la línea móvil.</w:t>
            </w:r>
          </w:p>
        </w:tc>
      </w:tr>
    </w:tbl>
    <w:p w14:paraId="2F7DC864" w14:textId="77777777" w:rsidR="006A3DB0" w:rsidRPr="00F750CA" w:rsidRDefault="006A3DB0" w:rsidP="00EE522E">
      <w:pPr>
        <w:jc w:val="both"/>
        <w:rPr>
          <w:rFonts w:ascii="Arial" w:hAnsi="Arial" w:cs="Arial"/>
          <w:bCs/>
          <w:iCs/>
          <w:sz w:val="18"/>
          <w:szCs w:val="18"/>
          <w:lang w:val="es-ES"/>
        </w:rPr>
        <w:sectPr w:rsidR="006A3DB0" w:rsidRPr="00F750CA" w:rsidSect="00F750CA">
          <w:pgSz w:w="16839" w:h="11907" w:orient="landscape" w:code="9"/>
          <w:pgMar w:top="1247" w:right="1418" w:bottom="1134" w:left="1418" w:header="709" w:footer="709" w:gutter="0"/>
          <w:cols w:space="708"/>
          <w:docGrid w:linePitch="360"/>
        </w:sectPr>
      </w:pPr>
    </w:p>
    <w:p w14:paraId="5741B718" w14:textId="650D61F5" w:rsidR="006A3DB0" w:rsidRPr="00F750CA" w:rsidRDefault="006A3DB0" w:rsidP="00EE522E">
      <w:pPr>
        <w:jc w:val="both"/>
        <w:rPr>
          <w:rFonts w:ascii="Arial" w:hAnsi="Arial" w:cs="Arial"/>
          <w:bCs/>
          <w:iCs/>
          <w:sz w:val="18"/>
          <w:szCs w:val="18"/>
          <w:lang w:val="es-ES"/>
        </w:rPr>
      </w:pPr>
      <w:r w:rsidRPr="00F750CA">
        <w:rPr>
          <w:rFonts w:ascii="Arial" w:hAnsi="Arial" w:cs="Arial"/>
          <w:bCs/>
          <w:iCs/>
          <w:sz w:val="18"/>
          <w:szCs w:val="18"/>
          <w:lang w:val="es-ES"/>
        </w:rPr>
        <w:lastRenderedPageBreak/>
        <w:t>Ejemplo de llenado de la casilla de comentarios:</w:t>
      </w:r>
    </w:p>
    <w:tbl>
      <w:tblPr>
        <w:tblStyle w:val="Tablaconcuadrcula"/>
        <w:tblW w:w="0" w:type="auto"/>
        <w:tblLook w:val="04A0" w:firstRow="1" w:lastRow="0" w:firstColumn="1" w:lastColumn="0" w:noHBand="0" w:noVBand="1"/>
      </w:tblPr>
      <w:tblGrid>
        <w:gridCol w:w="9516"/>
      </w:tblGrid>
      <w:tr w:rsidR="00F750CA" w:rsidRPr="00F750CA" w14:paraId="5DE007D0" w14:textId="77777777" w:rsidTr="002074DA">
        <w:tc>
          <w:tcPr>
            <w:tcW w:w="9516" w:type="dxa"/>
          </w:tcPr>
          <w:p w14:paraId="5CC71E3E" w14:textId="68A39BD3" w:rsidR="002074DA" w:rsidRPr="00F750CA" w:rsidRDefault="002074DA" w:rsidP="00F750CA">
            <w:pPr>
              <w:jc w:val="center"/>
              <w:rPr>
                <w:rFonts w:ascii="Arial" w:hAnsi="Arial" w:cs="Arial"/>
                <w:b/>
                <w:bCs/>
                <w:i/>
                <w:iCs/>
                <w:sz w:val="18"/>
                <w:szCs w:val="18"/>
                <w:highlight w:val="yellow"/>
                <w:lang w:val="es-ES"/>
              </w:rPr>
            </w:pPr>
            <w:r w:rsidRPr="00F750CA">
              <w:rPr>
                <w:rFonts w:ascii="Arial" w:hAnsi="Arial" w:cs="Arial"/>
                <w:b/>
                <w:bCs/>
                <w:i/>
                <w:iCs/>
                <w:sz w:val="18"/>
                <w:szCs w:val="18"/>
                <w:lang w:val="es-ES"/>
              </w:rPr>
              <w:t>Comentarios a completar por la empresa operadora (Ejemplo)</w:t>
            </w:r>
          </w:p>
        </w:tc>
      </w:tr>
      <w:tr w:rsidR="002074DA" w:rsidRPr="00F750CA" w14:paraId="596C489C" w14:textId="77777777" w:rsidTr="002074DA">
        <w:tc>
          <w:tcPr>
            <w:tcW w:w="9516" w:type="dxa"/>
          </w:tcPr>
          <w:p w14:paraId="4E4DCC95" w14:textId="0470D22C" w:rsidR="002074DA" w:rsidRPr="00F750CA" w:rsidRDefault="002074DA" w:rsidP="002074DA">
            <w:pPr>
              <w:jc w:val="both"/>
              <w:rPr>
                <w:rFonts w:ascii="Arial" w:hAnsi="Arial" w:cs="Arial"/>
                <w:sz w:val="18"/>
                <w:szCs w:val="18"/>
                <w:lang w:val="es-ES"/>
              </w:rPr>
            </w:pPr>
            <w:r w:rsidRPr="00F750CA">
              <w:rPr>
                <w:rFonts w:ascii="Arial" w:hAnsi="Arial" w:cs="Arial"/>
                <w:sz w:val="18"/>
                <w:szCs w:val="18"/>
                <w:lang w:val="es-ES"/>
              </w:rPr>
              <w:t xml:space="preserve">Respecto a las líneas </w:t>
            </w:r>
            <w:r w:rsidR="00CF444F" w:rsidRPr="00F750CA">
              <w:rPr>
                <w:rFonts w:ascii="Arial" w:hAnsi="Arial" w:cs="Arial"/>
                <w:sz w:val="18"/>
                <w:szCs w:val="18"/>
                <w:lang w:val="es-ES"/>
              </w:rPr>
              <w:t xml:space="preserve">móviles </w:t>
            </w:r>
            <w:r w:rsidRPr="00F750CA">
              <w:rPr>
                <w:rFonts w:ascii="Arial" w:hAnsi="Arial" w:cs="Arial"/>
                <w:sz w:val="18"/>
                <w:szCs w:val="18"/>
                <w:lang w:val="es-ES"/>
              </w:rPr>
              <w:t>en servicio se precisa lo siguiente:</w:t>
            </w:r>
          </w:p>
          <w:p w14:paraId="19AE6073" w14:textId="04848E6A" w:rsidR="002074DA" w:rsidRPr="00F750CA" w:rsidRDefault="002074DA" w:rsidP="00F750CA">
            <w:pPr>
              <w:pStyle w:val="Prrafodelista"/>
              <w:numPr>
                <w:ilvl w:val="0"/>
                <w:numId w:val="15"/>
              </w:numPr>
              <w:jc w:val="both"/>
              <w:rPr>
                <w:rFonts w:ascii="Arial" w:hAnsi="Arial" w:cs="Arial"/>
                <w:sz w:val="18"/>
                <w:szCs w:val="18"/>
              </w:rPr>
            </w:pPr>
            <w:r w:rsidRPr="00F750CA">
              <w:rPr>
                <w:rFonts w:ascii="Arial" w:hAnsi="Arial" w:cs="Arial"/>
                <w:sz w:val="18"/>
                <w:szCs w:val="18"/>
              </w:rPr>
              <w:t xml:space="preserve">Para el mes de </w:t>
            </w:r>
            <w:r w:rsidR="003A7319" w:rsidRPr="00F750CA">
              <w:rPr>
                <w:rFonts w:ascii="Arial" w:hAnsi="Arial" w:cs="Arial"/>
                <w:sz w:val="18"/>
                <w:szCs w:val="18"/>
              </w:rPr>
              <w:t>j</w:t>
            </w:r>
            <w:r w:rsidRPr="00F750CA">
              <w:rPr>
                <w:rFonts w:ascii="Arial" w:hAnsi="Arial" w:cs="Arial"/>
                <w:sz w:val="18"/>
                <w:szCs w:val="18"/>
              </w:rPr>
              <w:t>ulio de 2027</w:t>
            </w:r>
            <w:r w:rsidR="00D87520" w:rsidRPr="00F750CA">
              <w:rPr>
                <w:rFonts w:ascii="Arial" w:hAnsi="Arial" w:cs="Arial"/>
                <w:sz w:val="18"/>
                <w:szCs w:val="18"/>
              </w:rPr>
              <w:t>,</w:t>
            </w:r>
            <w:r w:rsidRPr="00F750CA">
              <w:rPr>
                <w:rFonts w:ascii="Arial" w:hAnsi="Arial" w:cs="Arial"/>
                <w:sz w:val="18"/>
                <w:szCs w:val="18"/>
              </w:rPr>
              <w:t xml:space="preserve"> se registró un total de </w:t>
            </w:r>
            <w:r w:rsidR="006A3DB0" w:rsidRPr="00F750CA">
              <w:rPr>
                <w:rFonts w:ascii="Arial" w:hAnsi="Arial" w:cs="Arial"/>
                <w:bCs/>
                <w:sz w:val="18"/>
                <w:szCs w:val="18"/>
              </w:rPr>
              <w:t>1 000</w:t>
            </w:r>
            <w:r w:rsidRPr="00F750CA">
              <w:rPr>
                <w:rFonts w:ascii="Arial" w:hAnsi="Arial" w:cs="Arial"/>
                <w:bCs/>
                <w:sz w:val="18"/>
                <w:szCs w:val="18"/>
              </w:rPr>
              <w:t xml:space="preserve"> </w:t>
            </w:r>
            <w:r w:rsidR="006A3DB0" w:rsidRPr="00F750CA">
              <w:rPr>
                <w:rFonts w:ascii="Arial" w:hAnsi="Arial" w:cs="Arial"/>
                <w:bCs/>
                <w:sz w:val="18"/>
                <w:szCs w:val="18"/>
              </w:rPr>
              <w:t>000</w:t>
            </w:r>
            <w:r w:rsidRPr="00F750CA">
              <w:rPr>
                <w:rFonts w:ascii="Arial" w:hAnsi="Arial" w:cs="Arial"/>
                <w:sz w:val="18"/>
                <w:szCs w:val="18"/>
              </w:rPr>
              <w:t xml:space="preserve"> líneas móviles </w:t>
            </w:r>
            <w:r w:rsidR="006A3DB0" w:rsidRPr="00F750CA">
              <w:rPr>
                <w:rFonts w:ascii="Arial" w:hAnsi="Arial" w:cs="Arial"/>
                <w:sz w:val="18"/>
                <w:szCs w:val="18"/>
              </w:rPr>
              <w:t>activas</w:t>
            </w:r>
            <w:r w:rsidRPr="00F750CA">
              <w:rPr>
                <w:rFonts w:ascii="Arial" w:hAnsi="Arial" w:cs="Arial"/>
                <w:sz w:val="18"/>
                <w:szCs w:val="18"/>
              </w:rPr>
              <w:t xml:space="preserve">; de las cuales </w:t>
            </w:r>
            <w:r w:rsidR="006A3DB0" w:rsidRPr="00F750CA">
              <w:rPr>
                <w:rFonts w:ascii="Arial" w:hAnsi="Arial" w:cs="Arial"/>
                <w:bCs/>
                <w:sz w:val="18"/>
                <w:szCs w:val="18"/>
              </w:rPr>
              <w:t>7</w:t>
            </w:r>
            <w:r w:rsidRPr="00F750CA">
              <w:rPr>
                <w:rFonts w:ascii="Arial" w:hAnsi="Arial" w:cs="Arial"/>
                <w:bCs/>
                <w:sz w:val="18"/>
                <w:szCs w:val="18"/>
              </w:rPr>
              <w:t>00 000</w:t>
            </w:r>
            <w:r w:rsidRPr="00F750CA">
              <w:rPr>
                <w:rFonts w:ascii="Arial" w:hAnsi="Arial" w:cs="Arial"/>
                <w:sz w:val="18"/>
                <w:szCs w:val="18"/>
              </w:rPr>
              <w:t xml:space="preserve"> fueron asignada</w:t>
            </w:r>
            <w:r w:rsidR="006A3DB0" w:rsidRPr="00F750CA">
              <w:rPr>
                <w:rFonts w:ascii="Arial" w:hAnsi="Arial" w:cs="Arial"/>
                <w:sz w:val="18"/>
                <w:szCs w:val="18"/>
              </w:rPr>
              <w:t>s</w:t>
            </w:r>
            <w:r w:rsidRPr="00F750CA">
              <w:rPr>
                <w:rFonts w:ascii="Arial" w:hAnsi="Arial" w:cs="Arial"/>
                <w:sz w:val="18"/>
                <w:szCs w:val="18"/>
              </w:rPr>
              <w:t xml:space="preserve"> en base a</w:t>
            </w:r>
            <w:r w:rsidR="006A3DB0" w:rsidRPr="00F750CA">
              <w:rPr>
                <w:rFonts w:ascii="Arial" w:hAnsi="Arial" w:cs="Arial"/>
                <w:sz w:val="18"/>
                <w:szCs w:val="18"/>
              </w:rPr>
              <w:t>l Criterio N° 1; 200 000, en base al Criterio N° 2; 60 000, en base al Criterio N° 3; 30 000, en base al Criterio N° 4; y 10 000 en base al Criterio N° 5</w:t>
            </w:r>
            <w:r w:rsidRPr="00F750CA">
              <w:rPr>
                <w:rFonts w:ascii="Arial" w:hAnsi="Arial" w:cs="Arial"/>
                <w:sz w:val="18"/>
                <w:szCs w:val="18"/>
              </w:rPr>
              <w:t>.</w:t>
            </w:r>
            <w:r w:rsidR="0056247D" w:rsidRPr="00F750CA">
              <w:rPr>
                <w:rFonts w:ascii="Arial" w:hAnsi="Arial" w:cs="Arial"/>
                <w:sz w:val="18"/>
                <w:szCs w:val="18"/>
              </w:rPr>
              <w:t xml:space="preserve"> No se registraron líneas móviles satelitales.</w:t>
            </w:r>
          </w:p>
          <w:p w14:paraId="0D6152C9" w14:textId="793CCEC3" w:rsidR="003A7319" w:rsidRPr="00F750CA" w:rsidRDefault="002074DA">
            <w:pPr>
              <w:pStyle w:val="Prrafodelista"/>
              <w:numPr>
                <w:ilvl w:val="0"/>
                <w:numId w:val="15"/>
              </w:numPr>
              <w:jc w:val="both"/>
              <w:rPr>
                <w:rFonts w:ascii="Arial" w:hAnsi="Arial" w:cs="Arial"/>
                <w:sz w:val="18"/>
                <w:szCs w:val="18"/>
              </w:rPr>
            </w:pPr>
            <w:r w:rsidRPr="00F750CA">
              <w:rPr>
                <w:rFonts w:ascii="Arial" w:hAnsi="Arial" w:cs="Arial"/>
                <w:sz w:val="18"/>
                <w:szCs w:val="18"/>
              </w:rPr>
              <w:t xml:space="preserve">Para el mes de </w:t>
            </w:r>
            <w:r w:rsidR="003A7319" w:rsidRPr="00F750CA">
              <w:rPr>
                <w:rFonts w:ascii="Arial" w:hAnsi="Arial" w:cs="Arial"/>
                <w:sz w:val="18"/>
                <w:szCs w:val="18"/>
              </w:rPr>
              <w:t>a</w:t>
            </w:r>
            <w:r w:rsidRPr="00F750CA">
              <w:rPr>
                <w:rFonts w:ascii="Arial" w:hAnsi="Arial" w:cs="Arial"/>
                <w:sz w:val="18"/>
                <w:szCs w:val="18"/>
              </w:rPr>
              <w:t>gosto de 2027</w:t>
            </w:r>
            <w:r w:rsidR="00D87520" w:rsidRPr="00F750CA">
              <w:rPr>
                <w:rFonts w:ascii="Arial" w:hAnsi="Arial" w:cs="Arial"/>
                <w:sz w:val="18"/>
                <w:szCs w:val="18"/>
              </w:rPr>
              <w:t>,</w:t>
            </w:r>
            <w:r w:rsidRPr="00F750CA">
              <w:rPr>
                <w:rFonts w:ascii="Arial" w:hAnsi="Arial" w:cs="Arial"/>
                <w:sz w:val="18"/>
                <w:szCs w:val="18"/>
              </w:rPr>
              <w:t xml:space="preserve"> </w:t>
            </w:r>
            <w:r w:rsidR="006A3DB0" w:rsidRPr="00F750CA">
              <w:rPr>
                <w:rFonts w:ascii="Arial" w:hAnsi="Arial" w:cs="Arial"/>
                <w:sz w:val="18"/>
                <w:szCs w:val="18"/>
              </w:rPr>
              <w:t xml:space="preserve">se registró un total de </w:t>
            </w:r>
            <w:r w:rsidR="006A3DB0" w:rsidRPr="00F750CA">
              <w:rPr>
                <w:rFonts w:ascii="Arial" w:hAnsi="Arial" w:cs="Arial"/>
                <w:bCs/>
                <w:sz w:val="18"/>
                <w:szCs w:val="18"/>
              </w:rPr>
              <w:t xml:space="preserve">1 </w:t>
            </w:r>
            <w:r w:rsidR="00D87520" w:rsidRPr="00F750CA">
              <w:rPr>
                <w:rFonts w:ascii="Arial" w:hAnsi="Arial" w:cs="Arial"/>
                <w:bCs/>
                <w:sz w:val="18"/>
                <w:szCs w:val="18"/>
              </w:rPr>
              <w:t>2</w:t>
            </w:r>
            <w:r w:rsidR="006A3DB0" w:rsidRPr="00F750CA">
              <w:rPr>
                <w:rFonts w:ascii="Arial" w:hAnsi="Arial" w:cs="Arial"/>
                <w:bCs/>
                <w:sz w:val="18"/>
                <w:szCs w:val="18"/>
              </w:rPr>
              <w:t>00 000</w:t>
            </w:r>
            <w:r w:rsidR="006A3DB0" w:rsidRPr="00F750CA">
              <w:rPr>
                <w:rFonts w:ascii="Arial" w:hAnsi="Arial" w:cs="Arial"/>
                <w:sz w:val="18"/>
                <w:szCs w:val="18"/>
              </w:rPr>
              <w:t xml:space="preserve"> líneas móviles activas; de las cuales </w:t>
            </w:r>
            <w:r w:rsidR="00D87520" w:rsidRPr="00F750CA">
              <w:rPr>
                <w:rFonts w:ascii="Arial" w:hAnsi="Arial" w:cs="Arial"/>
                <w:bCs/>
                <w:sz w:val="18"/>
                <w:szCs w:val="18"/>
              </w:rPr>
              <w:t>85</w:t>
            </w:r>
            <w:r w:rsidR="006A3DB0" w:rsidRPr="00F750CA">
              <w:rPr>
                <w:rFonts w:ascii="Arial" w:hAnsi="Arial" w:cs="Arial"/>
                <w:bCs/>
                <w:sz w:val="18"/>
                <w:szCs w:val="18"/>
              </w:rPr>
              <w:t>0 000</w:t>
            </w:r>
            <w:r w:rsidR="006A3DB0" w:rsidRPr="00F750CA">
              <w:rPr>
                <w:rFonts w:ascii="Arial" w:hAnsi="Arial" w:cs="Arial"/>
                <w:sz w:val="18"/>
                <w:szCs w:val="18"/>
              </w:rPr>
              <w:t xml:space="preserve"> fueron asignadas en base al Criterio N° 1; </w:t>
            </w:r>
            <w:r w:rsidR="00D87520" w:rsidRPr="00F750CA">
              <w:rPr>
                <w:rFonts w:ascii="Arial" w:hAnsi="Arial" w:cs="Arial"/>
                <w:sz w:val="18"/>
                <w:szCs w:val="18"/>
              </w:rPr>
              <w:t>30</w:t>
            </w:r>
            <w:r w:rsidR="006A3DB0" w:rsidRPr="00F750CA">
              <w:rPr>
                <w:rFonts w:ascii="Arial" w:hAnsi="Arial" w:cs="Arial"/>
                <w:sz w:val="18"/>
                <w:szCs w:val="18"/>
              </w:rPr>
              <w:t xml:space="preserve">0 000, en base al Criterio N° 2; </w:t>
            </w:r>
            <w:r w:rsidR="00D87520" w:rsidRPr="00F750CA">
              <w:rPr>
                <w:rFonts w:ascii="Arial" w:hAnsi="Arial" w:cs="Arial"/>
                <w:sz w:val="18"/>
                <w:szCs w:val="18"/>
              </w:rPr>
              <w:t>25</w:t>
            </w:r>
            <w:r w:rsidR="006A3DB0" w:rsidRPr="00F750CA">
              <w:rPr>
                <w:rFonts w:ascii="Arial" w:hAnsi="Arial" w:cs="Arial"/>
                <w:sz w:val="18"/>
                <w:szCs w:val="18"/>
              </w:rPr>
              <w:t xml:space="preserve"> 000, en base al Criterio N° 3; </w:t>
            </w:r>
            <w:r w:rsidR="00D87520" w:rsidRPr="00F750CA">
              <w:rPr>
                <w:rFonts w:ascii="Arial" w:hAnsi="Arial" w:cs="Arial"/>
                <w:sz w:val="18"/>
                <w:szCs w:val="18"/>
              </w:rPr>
              <w:t>16</w:t>
            </w:r>
            <w:r w:rsidR="006A3DB0" w:rsidRPr="00F750CA">
              <w:rPr>
                <w:rFonts w:ascii="Arial" w:hAnsi="Arial" w:cs="Arial"/>
                <w:sz w:val="18"/>
                <w:szCs w:val="18"/>
              </w:rPr>
              <w:t xml:space="preserve"> 000, en base al Criterio N° 4; y </w:t>
            </w:r>
            <w:r w:rsidR="00D87520" w:rsidRPr="00F750CA">
              <w:rPr>
                <w:rFonts w:ascii="Arial" w:hAnsi="Arial" w:cs="Arial"/>
                <w:sz w:val="18"/>
                <w:szCs w:val="18"/>
              </w:rPr>
              <w:t>9</w:t>
            </w:r>
            <w:r w:rsidR="006A3DB0" w:rsidRPr="00F750CA">
              <w:rPr>
                <w:rFonts w:ascii="Arial" w:hAnsi="Arial" w:cs="Arial"/>
                <w:sz w:val="18"/>
                <w:szCs w:val="18"/>
              </w:rPr>
              <w:t xml:space="preserve"> 000 en base al Criterio N° 5.</w:t>
            </w:r>
            <w:r w:rsidR="0056247D" w:rsidRPr="00F750CA">
              <w:rPr>
                <w:rFonts w:ascii="Arial" w:hAnsi="Arial" w:cs="Arial"/>
                <w:sz w:val="18"/>
                <w:szCs w:val="18"/>
              </w:rPr>
              <w:t xml:space="preserve"> No se registraron líneas móviles satelitales.</w:t>
            </w:r>
          </w:p>
          <w:p w14:paraId="7698A7DA" w14:textId="3467F9E3" w:rsidR="002074DA" w:rsidRPr="00F750CA" w:rsidRDefault="006A3DB0" w:rsidP="00F750CA">
            <w:pPr>
              <w:pStyle w:val="Prrafodelista"/>
              <w:numPr>
                <w:ilvl w:val="0"/>
                <w:numId w:val="15"/>
              </w:numPr>
              <w:rPr>
                <w:rFonts w:ascii="Arial" w:hAnsi="Arial" w:cs="Arial"/>
                <w:b/>
                <w:bCs/>
                <w:i/>
                <w:iCs/>
                <w:sz w:val="18"/>
                <w:szCs w:val="18"/>
              </w:rPr>
            </w:pPr>
            <w:r w:rsidRPr="00F750CA">
              <w:rPr>
                <w:rFonts w:ascii="Arial" w:hAnsi="Arial" w:cs="Arial"/>
                <w:sz w:val="18"/>
                <w:szCs w:val="18"/>
              </w:rPr>
              <w:t xml:space="preserve">Para el mes de </w:t>
            </w:r>
            <w:r w:rsidR="003A7319" w:rsidRPr="00F750CA">
              <w:rPr>
                <w:rFonts w:ascii="Arial" w:hAnsi="Arial" w:cs="Arial"/>
                <w:sz w:val="18"/>
                <w:szCs w:val="18"/>
              </w:rPr>
              <w:t>setiembre</w:t>
            </w:r>
            <w:r w:rsidRPr="00F750CA">
              <w:rPr>
                <w:rFonts w:ascii="Arial" w:hAnsi="Arial" w:cs="Arial"/>
                <w:sz w:val="18"/>
                <w:szCs w:val="18"/>
              </w:rPr>
              <w:t xml:space="preserve"> de 2027</w:t>
            </w:r>
            <w:r w:rsidR="00D87520" w:rsidRPr="00F750CA">
              <w:rPr>
                <w:rFonts w:ascii="Arial" w:hAnsi="Arial" w:cs="Arial"/>
                <w:sz w:val="18"/>
                <w:szCs w:val="18"/>
              </w:rPr>
              <w:t>,</w:t>
            </w:r>
            <w:r w:rsidRPr="00F750CA">
              <w:rPr>
                <w:rFonts w:ascii="Arial" w:hAnsi="Arial" w:cs="Arial"/>
                <w:sz w:val="18"/>
                <w:szCs w:val="18"/>
              </w:rPr>
              <w:t xml:space="preserve"> </w:t>
            </w:r>
            <w:r w:rsidR="00D87520" w:rsidRPr="00F750CA">
              <w:rPr>
                <w:rFonts w:ascii="Arial" w:hAnsi="Arial" w:cs="Arial"/>
                <w:sz w:val="18"/>
                <w:szCs w:val="18"/>
              </w:rPr>
              <w:t xml:space="preserve">se registró un total de </w:t>
            </w:r>
            <w:r w:rsidR="00D87520" w:rsidRPr="00F750CA">
              <w:rPr>
                <w:rFonts w:ascii="Arial" w:hAnsi="Arial" w:cs="Arial"/>
                <w:bCs/>
                <w:sz w:val="18"/>
                <w:szCs w:val="18"/>
              </w:rPr>
              <w:t>1 500 000</w:t>
            </w:r>
            <w:r w:rsidR="00D87520" w:rsidRPr="00F750CA">
              <w:rPr>
                <w:rFonts w:ascii="Arial" w:hAnsi="Arial" w:cs="Arial"/>
                <w:sz w:val="18"/>
                <w:szCs w:val="18"/>
              </w:rPr>
              <w:t xml:space="preserve"> líneas móviles activas; de las cuales </w:t>
            </w:r>
            <w:r w:rsidR="00D87520" w:rsidRPr="00F750CA">
              <w:rPr>
                <w:rFonts w:ascii="Arial" w:hAnsi="Arial" w:cs="Arial"/>
                <w:bCs/>
                <w:sz w:val="18"/>
                <w:szCs w:val="18"/>
              </w:rPr>
              <w:t>900 000</w:t>
            </w:r>
            <w:r w:rsidR="00D87520" w:rsidRPr="00F750CA">
              <w:rPr>
                <w:rFonts w:ascii="Arial" w:hAnsi="Arial" w:cs="Arial"/>
                <w:sz w:val="18"/>
                <w:szCs w:val="18"/>
              </w:rPr>
              <w:t xml:space="preserve"> fueron asignadas en base al Criterio N° 1; 500 000, en base al Criterio N° 2; 65 000, en base al Criterio N° 3; 20 000, en base al Criterio N° 4; y 15 000 en base al Criterio N° 5.</w:t>
            </w:r>
            <w:r w:rsidR="0056247D" w:rsidRPr="00F750CA">
              <w:rPr>
                <w:rFonts w:ascii="Arial" w:hAnsi="Arial" w:cs="Arial"/>
                <w:sz w:val="18"/>
                <w:szCs w:val="18"/>
              </w:rPr>
              <w:t xml:space="preserve"> No se registraron líneas móviles satelitales.</w:t>
            </w:r>
          </w:p>
        </w:tc>
      </w:tr>
    </w:tbl>
    <w:p w14:paraId="1430159F" w14:textId="77777777" w:rsidR="002074DA" w:rsidRPr="00F750CA" w:rsidRDefault="002074DA" w:rsidP="00EE522E">
      <w:pPr>
        <w:jc w:val="both"/>
        <w:rPr>
          <w:rFonts w:ascii="Arial" w:hAnsi="Arial" w:cs="Arial"/>
          <w:b/>
          <w:bCs/>
          <w:i/>
          <w:iCs/>
          <w:sz w:val="18"/>
          <w:szCs w:val="18"/>
          <w:lang w:val="es-ES"/>
        </w:rPr>
      </w:pPr>
    </w:p>
    <w:p w14:paraId="0AD90C20" w14:textId="0C2A5E0D" w:rsidR="003755AC" w:rsidRPr="00F750CA" w:rsidRDefault="003755AC" w:rsidP="003755AC">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sz w:val="20"/>
          <w:szCs w:val="20"/>
          <w:lang w:val="es-PE"/>
        </w:rPr>
      </w:pPr>
      <w:r w:rsidRPr="00F750CA">
        <w:rPr>
          <w:rFonts w:ascii="Arial" w:hAnsi="Arial" w:cs="Arial"/>
          <w:b/>
          <w:bCs/>
          <w:sz w:val="20"/>
          <w:szCs w:val="20"/>
          <w:u w:val="single"/>
        </w:rPr>
        <w:t xml:space="preserve">CRITERIOS PARA </w:t>
      </w:r>
      <w:r w:rsidR="008E0DF4" w:rsidRPr="00F750CA">
        <w:rPr>
          <w:rFonts w:ascii="Arial" w:hAnsi="Arial" w:cs="Arial"/>
          <w:b/>
          <w:bCs/>
          <w:sz w:val="20"/>
          <w:szCs w:val="20"/>
          <w:u w:val="single"/>
        </w:rPr>
        <w:t xml:space="preserve">LA CLASIFICACIÓN DEL SERVICIO DE ACCESO A </w:t>
      </w:r>
      <w:r w:rsidRPr="00F750CA">
        <w:rPr>
          <w:rFonts w:ascii="Arial" w:hAnsi="Arial" w:cs="Arial"/>
          <w:b/>
          <w:bCs/>
          <w:sz w:val="20"/>
          <w:szCs w:val="20"/>
          <w:u w:val="single"/>
        </w:rPr>
        <w:t xml:space="preserve">INTERNET </w:t>
      </w:r>
      <w:r w:rsidR="008E0DF4" w:rsidRPr="00F750CA">
        <w:rPr>
          <w:rFonts w:ascii="Arial" w:hAnsi="Arial" w:cs="Arial"/>
          <w:b/>
          <w:bCs/>
          <w:sz w:val="20"/>
          <w:szCs w:val="20"/>
          <w:u w:val="single"/>
        </w:rPr>
        <w:t xml:space="preserve">COMO MÓVIL O </w:t>
      </w:r>
      <w:r w:rsidRPr="00F750CA">
        <w:rPr>
          <w:rFonts w:ascii="Arial" w:hAnsi="Arial" w:cs="Arial"/>
          <w:b/>
          <w:bCs/>
          <w:sz w:val="20"/>
          <w:szCs w:val="20"/>
          <w:u w:val="single"/>
        </w:rPr>
        <w:t>FI</w:t>
      </w:r>
      <w:r w:rsidR="008E0DF4" w:rsidRPr="00F750CA">
        <w:rPr>
          <w:rFonts w:ascii="Arial" w:hAnsi="Arial" w:cs="Arial"/>
          <w:b/>
          <w:bCs/>
          <w:sz w:val="20"/>
          <w:szCs w:val="20"/>
          <w:u w:val="single"/>
        </w:rPr>
        <w:t>JO INALÁMBRICO</w:t>
      </w:r>
    </w:p>
    <w:p w14:paraId="43B2F0FB" w14:textId="77777777" w:rsidR="003755AC" w:rsidRPr="00F750CA" w:rsidRDefault="003755AC" w:rsidP="003755AC">
      <w:pPr>
        <w:pStyle w:val="Sinespaciado"/>
        <w:spacing w:line="360" w:lineRule="auto"/>
        <w:jc w:val="both"/>
        <w:rPr>
          <w:rFonts w:ascii="Arial" w:hAnsi="Arial" w:cs="Arial"/>
          <w:sz w:val="16"/>
          <w:szCs w:val="16"/>
          <w:lang w:val="es-PE"/>
        </w:rPr>
      </w:pPr>
      <w:r w:rsidRPr="00F750CA">
        <w:rPr>
          <w:rFonts w:ascii="Arial" w:hAnsi="Arial" w:cs="Arial"/>
          <w:sz w:val="16"/>
          <w:szCs w:val="16"/>
        </w:rPr>
        <w:t> </w:t>
      </w:r>
    </w:p>
    <w:p w14:paraId="7D2834D4" w14:textId="4DCCA594" w:rsidR="003755AC" w:rsidRPr="00F750CA" w:rsidRDefault="004F6B51" w:rsidP="004F6B51">
      <w:pPr>
        <w:pStyle w:val="Sinespaciado"/>
        <w:jc w:val="both"/>
        <w:rPr>
          <w:rFonts w:ascii="Arial" w:hAnsi="Arial" w:cs="Arial"/>
          <w:sz w:val="18"/>
          <w:szCs w:val="18"/>
          <w:lang w:val="es-ES_tradnl"/>
        </w:rPr>
      </w:pPr>
      <w:r w:rsidRPr="00F750CA">
        <w:rPr>
          <w:rFonts w:ascii="Arial" w:hAnsi="Arial" w:cs="Arial"/>
          <w:sz w:val="18"/>
          <w:szCs w:val="18"/>
          <w:lang w:val="es-ES_tradnl"/>
        </w:rPr>
        <w:t>A continuación</w:t>
      </w:r>
      <w:r w:rsidR="00E4667D" w:rsidRPr="00F750CA">
        <w:rPr>
          <w:rFonts w:ascii="Arial" w:hAnsi="Arial" w:cs="Arial"/>
          <w:sz w:val="18"/>
          <w:szCs w:val="18"/>
          <w:lang w:val="es-ES_tradnl"/>
        </w:rPr>
        <w:t>,</w:t>
      </w:r>
      <w:r w:rsidRPr="00F750CA">
        <w:rPr>
          <w:rFonts w:ascii="Arial" w:hAnsi="Arial" w:cs="Arial"/>
          <w:sz w:val="18"/>
          <w:szCs w:val="18"/>
          <w:lang w:val="es-ES_tradnl"/>
        </w:rPr>
        <w:t xml:space="preserve"> se presentan los criterios para diferencia</w:t>
      </w:r>
      <w:r w:rsidR="008E0DF4" w:rsidRPr="00F750CA">
        <w:rPr>
          <w:rFonts w:ascii="Arial" w:hAnsi="Arial" w:cs="Arial"/>
          <w:sz w:val="18"/>
          <w:szCs w:val="18"/>
          <w:lang w:val="es-ES_tradnl"/>
        </w:rPr>
        <w:t>r</w:t>
      </w:r>
      <w:r w:rsidRPr="00F750CA">
        <w:rPr>
          <w:rFonts w:ascii="Arial" w:hAnsi="Arial" w:cs="Arial"/>
          <w:sz w:val="18"/>
          <w:szCs w:val="18"/>
          <w:lang w:val="es-ES_tradnl"/>
        </w:rPr>
        <w:t xml:space="preserve"> y clasificar los servicios de acceso a internet que emplean espectro radioeléctrico, en dos categorías: acceso a internet móvil y acceso a internet fijo inalámbrico</w:t>
      </w:r>
      <w:r w:rsidR="0050230E" w:rsidRPr="00F750CA">
        <w:rPr>
          <w:rFonts w:ascii="Arial" w:hAnsi="Arial" w:cs="Arial"/>
          <w:sz w:val="18"/>
          <w:szCs w:val="18"/>
          <w:lang w:val="es-ES_tradnl"/>
        </w:rPr>
        <w:t>.</w:t>
      </w:r>
    </w:p>
    <w:p w14:paraId="78370896" w14:textId="77777777" w:rsidR="00C3696F" w:rsidRPr="00F750CA" w:rsidRDefault="00C3696F" w:rsidP="004F6B51">
      <w:pPr>
        <w:pStyle w:val="Sinespaciado"/>
        <w:jc w:val="both"/>
        <w:rPr>
          <w:rFonts w:ascii="Arial" w:hAnsi="Arial" w:cs="Arial"/>
          <w:sz w:val="18"/>
          <w:szCs w:val="18"/>
          <w:lang w:val="es-ES_tradnl"/>
        </w:rPr>
      </w:pPr>
    </w:p>
    <w:p w14:paraId="72516BD5" w14:textId="77777777" w:rsidR="00C3696F" w:rsidRPr="00F750CA" w:rsidRDefault="00C3696F" w:rsidP="004F6B51">
      <w:pPr>
        <w:pStyle w:val="Sinespaciado"/>
        <w:jc w:val="both"/>
        <w:rPr>
          <w:rFonts w:ascii="Arial" w:hAnsi="Arial" w:cs="Arial"/>
          <w:sz w:val="18"/>
          <w:szCs w:val="18"/>
          <w:lang w:val="es-ES_tradnl"/>
        </w:rPr>
      </w:pPr>
    </w:p>
    <w:p w14:paraId="50414C70" w14:textId="52CB16B8" w:rsidR="008732D7" w:rsidRPr="00F750CA" w:rsidRDefault="008732D7" w:rsidP="00487E88">
      <w:pPr>
        <w:numPr>
          <w:ilvl w:val="0"/>
          <w:numId w:val="9"/>
        </w:numPr>
        <w:shd w:val="clear" w:color="auto" w:fill="FFFFFF"/>
        <w:spacing w:after="0" w:line="240" w:lineRule="auto"/>
        <w:jc w:val="both"/>
        <w:rPr>
          <w:rFonts w:ascii="Arial" w:eastAsia="Times New Roman" w:hAnsi="Arial" w:cs="Arial"/>
          <w:sz w:val="18"/>
          <w:szCs w:val="18"/>
          <w:lang w:eastAsia="es-PE"/>
        </w:rPr>
      </w:pPr>
      <w:r w:rsidRPr="00F750CA">
        <w:rPr>
          <w:rFonts w:ascii="Arial" w:eastAsia="Times New Roman" w:hAnsi="Arial" w:cs="Arial"/>
          <w:sz w:val="18"/>
          <w:szCs w:val="18"/>
          <w:lang w:val="es-MX" w:eastAsia="es-PE"/>
        </w:rPr>
        <w:t>El primer criterio de decisión corresponde al </w:t>
      </w:r>
      <w:proofErr w:type="spellStart"/>
      <w:r w:rsidRPr="00F750CA">
        <w:rPr>
          <w:rFonts w:ascii="Arial" w:eastAsia="Times New Roman" w:hAnsi="Arial" w:cs="Arial"/>
          <w:b/>
          <w:bCs/>
          <w:sz w:val="18"/>
          <w:szCs w:val="18"/>
          <w:lang w:val="es-MX" w:eastAsia="es-PE"/>
        </w:rPr>
        <w:t>handover</w:t>
      </w:r>
      <w:proofErr w:type="spellEnd"/>
      <w:r w:rsidRPr="00F750CA">
        <w:rPr>
          <w:rFonts w:ascii="Arial" w:eastAsia="Times New Roman" w:hAnsi="Arial" w:cs="Arial"/>
          <w:b/>
          <w:bCs/>
          <w:sz w:val="18"/>
          <w:szCs w:val="18"/>
          <w:lang w:val="es-MX" w:eastAsia="es-PE"/>
        </w:rPr>
        <w:t xml:space="preserve"> habilitado</w:t>
      </w:r>
      <w:r w:rsidRPr="00F750CA">
        <w:rPr>
          <w:rFonts w:ascii="Arial" w:eastAsia="Times New Roman" w:hAnsi="Arial" w:cs="Arial"/>
          <w:sz w:val="18"/>
          <w:szCs w:val="18"/>
          <w:lang w:val="es-MX" w:eastAsia="es-PE"/>
        </w:rPr>
        <w:t>, condición que permit</w:t>
      </w:r>
      <w:r w:rsidR="00643636" w:rsidRPr="00F750CA">
        <w:rPr>
          <w:rFonts w:ascii="Arial" w:eastAsia="Times New Roman" w:hAnsi="Arial" w:cs="Arial"/>
          <w:sz w:val="18"/>
          <w:szCs w:val="18"/>
          <w:lang w:val="es-MX" w:eastAsia="es-PE"/>
        </w:rPr>
        <w:t>e</w:t>
      </w:r>
      <w:r w:rsidRPr="00F750CA">
        <w:rPr>
          <w:rFonts w:ascii="Arial" w:eastAsia="Times New Roman" w:hAnsi="Arial" w:cs="Arial"/>
          <w:sz w:val="18"/>
          <w:szCs w:val="18"/>
          <w:lang w:val="es-MX" w:eastAsia="es-PE"/>
        </w:rPr>
        <w:t xml:space="preserve"> que el servicio de acceso a internet </w:t>
      </w:r>
      <w:r w:rsidRPr="00F750CA">
        <w:rPr>
          <w:rFonts w:ascii="Arial" w:eastAsia="Times New Roman" w:hAnsi="Arial" w:cs="Arial"/>
          <w:b/>
          <w:bCs/>
          <w:sz w:val="18"/>
          <w:szCs w:val="18"/>
          <w:lang w:val="es-MX" w:eastAsia="es-PE"/>
        </w:rPr>
        <w:t>pueda ser utilizado por el usuario en todas las zonas de cobertura del operador</w:t>
      </w:r>
      <w:r w:rsidRPr="00F750CA">
        <w:rPr>
          <w:rFonts w:ascii="Arial" w:eastAsia="Times New Roman" w:hAnsi="Arial" w:cs="Arial"/>
          <w:sz w:val="18"/>
          <w:szCs w:val="18"/>
          <w:lang w:val="es-MX" w:eastAsia="es-PE"/>
        </w:rPr>
        <w:t>, es decir, conectarse a diferentes estaciones base, lo cual señala que </w:t>
      </w:r>
      <w:r w:rsidRPr="00F750CA">
        <w:rPr>
          <w:rFonts w:ascii="Arial" w:eastAsia="Times New Roman" w:hAnsi="Arial" w:cs="Arial"/>
          <w:b/>
          <w:bCs/>
          <w:sz w:val="18"/>
          <w:szCs w:val="18"/>
          <w:lang w:val="es-MX" w:eastAsia="es-PE"/>
        </w:rPr>
        <w:t>el servicio de acceso a</w:t>
      </w:r>
      <w:r w:rsidRPr="00F750CA">
        <w:rPr>
          <w:rFonts w:ascii="Arial" w:eastAsia="Times New Roman" w:hAnsi="Arial" w:cs="Arial"/>
          <w:sz w:val="18"/>
          <w:szCs w:val="18"/>
          <w:lang w:val="es-MX" w:eastAsia="es-PE"/>
        </w:rPr>
        <w:t> </w:t>
      </w:r>
      <w:r w:rsidRPr="00F750CA">
        <w:rPr>
          <w:rFonts w:ascii="Arial" w:eastAsia="Times New Roman" w:hAnsi="Arial" w:cs="Arial"/>
          <w:b/>
          <w:bCs/>
          <w:sz w:val="18"/>
          <w:szCs w:val="18"/>
          <w:lang w:val="es-MX" w:eastAsia="es-PE"/>
        </w:rPr>
        <w:t>internet p</w:t>
      </w:r>
      <w:r w:rsidR="00643636" w:rsidRPr="00F750CA">
        <w:rPr>
          <w:rFonts w:ascii="Arial" w:eastAsia="Times New Roman" w:hAnsi="Arial" w:cs="Arial"/>
          <w:b/>
          <w:bCs/>
          <w:sz w:val="18"/>
          <w:szCs w:val="18"/>
          <w:lang w:val="es-MX" w:eastAsia="es-PE"/>
        </w:rPr>
        <w:t>uede</w:t>
      </w:r>
      <w:r w:rsidRPr="00F750CA">
        <w:rPr>
          <w:rFonts w:ascii="Arial" w:eastAsia="Times New Roman" w:hAnsi="Arial" w:cs="Arial"/>
          <w:b/>
          <w:bCs/>
          <w:sz w:val="18"/>
          <w:szCs w:val="18"/>
          <w:lang w:val="es-MX" w:eastAsia="es-PE"/>
        </w:rPr>
        <w:t xml:space="preserve"> ser móvil. </w:t>
      </w:r>
      <w:r w:rsidRPr="00F750CA">
        <w:rPr>
          <w:rFonts w:ascii="Arial" w:eastAsia="Times New Roman" w:hAnsi="Arial" w:cs="Arial"/>
          <w:sz w:val="18"/>
          <w:szCs w:val="18"/>
          <w:lang w:val="es-MX" w:eastAsia="es-PE"/>
        </w:rPr>
        <w:t>Sin embargo, además es necesario evaluar un indicador que señale si el usuario pierde o no conexión cuando cambia de una estación base a otra, para lo cual se evalúa el siguiente criterio. En caso el </w:t>
      </w:r>
      <w:proofErr w:type="spellStart"/>
      <w:r w:rsidRPr="00F750CA">
        <w:rPr>
          <w:rFonts w:ascii="Arial" w:eastAsia="Times New Roman" w:hAnsi="Arial" w:cs="Arial"/>
          <w:b/>
          <w:bCs/>
          <w:sz w:val="18"/>
          <w:szCs w:val="18"/>
          <w:lang w:val="es-MX" w:eastAsia="es-PE"/>
        </w:rPr>
        <w:t>handover</w:t>
      </w:r>
      <w:proofErr w:type="spellEnd"/>
      <w:r w:rsidRPr="00F750CA">
        <w:rPr>
          <w:rFonts w:ascii="Arial" w:eastAsia="Times New Roman" w:hAnsi="Arial" w:cs="Arial"/>
          <w:b/>
          <w:bCs/>
          <w:sz w:val="18"/>
          <w:szCs w:val="18"/>
          <w:lang w:val="es-MX" w:eastAsia="es-PE"/>
        </w:rPr>
        <w:t xml:space="preserve"> se encuentre habilitado parcialmente</w:t>
      </w:r>
      <w:r w:rsidRPr="00F750CA">
        <w:rPr>
          <w:rFonts w:ascii="Arial" w:eastAsia="Times New Roman" w:hAnsi="Arial" w:cs="Arial"/>
          <w:sz w:val="18"/>
          <w:szCs w:val="18"/>
          <w:lang w:val="es-MX" w:eastAsia="es-PE"/>
        </w:rPr>
        <w:t>, es decir, que las comunicaciones se restrinjan a una sola estación base o un subgrupo de ellas, </w:t>
      </w:r>
      <w:r w:rsidRPr="00F750CA">
        <w:rPr>
          <w:rFonts w:ascii="Arial" w:eastAsia="Times New Roman" w:hAnsi="Arial" w:cs="Arial"/>
          <w:b/>
          <w:bCs/>
          <w:sz w:val="18"/>
          <w:szCs w:val="18"/>
          <w:lang w:val="es-MX" w:eastAsia="es-PE"/>
        </w:rPr>
        <w:t>o se encuentre</w:t>
      </w:r>
      <w:r w:rsidRPr="00F750CA">
        <w:rPr>
          <w:rFonts w:ascii="Arial" w:eastAsia="Times New Roman" w:hAnsi="Arial" w:cs="Arial"/>
          <w:sz w:val="18"/>
          <w:szCs w:val="18"/>
          <w:lang w:val="es-MX" w:eastAsia="es-PE"/>
        </w:rPr>
        <w:t> </w:t>
      </w:r>
      <w:r w:rsidRPr="00F750CA">
        <w:rPr>
          <w:rFonts w:ascii="Arial" w:eastAsia="Times New Roman" w:hAnsi="Arial" w:cs="Arial"/>
          <w:b/>
          <w:bCs/>
          <w:sz w:val="18"/>
          <w:szCs w:val="18"/>
          <w:lang w:val="es-MX" w:eastAsia="es-PE"/>
        </w:rPr>
        <w:t>deshabilitado</w:t>
      </w:r>
      <w:r w:rsidRPr="00F750CA">
        <w:rPr>
          <w:rFonts w:ascii="Arial" w:eastAsia="Times New Roman" w:hAnsi="Arial" w:cs="Arial"/>
          <w:sz w:val="18"/>
          <w:szCs w:val="18"/>
          <w:lang w:val="es-MX" w:eastAsia="es-PE"/>
        </w:rPr>
        <w:t>, el producto debe ser clasificado como acceso a </w:t>
      </w:r>
      <w:r w:rsidRPr="00F750CA">
        <w:rPr>
          <w:rFonts w:ascii="Arial" w:eastAsia="Times New Roman" w:hAnsi="Arial" w:cs="Arial"/>
          <w:b/>
          <w:bCs/>
          <w:sz w:val="18"/>
          <w:szCs w:val="18"/>
          <w:lang w:val="es-MX" w:eastAsia="es-PE"/>
        </w:rPr>
        <w:t>Internet Fijo Inalámbrico</w:t>
      </w:r>
      <w:r w:rsidRPr="00F750CA">
        <w:rPr>
          <w:rFonts w:ascii="Arial" w:eastAsia="Times New Roman" w:hAnsi="Arial" w:cs="Arial"/>
          <w:sz w:val="18"/>
          <w:szCs w:val="18"/>
          <w:lang w:val="es-MX" w:eastAsia="es-PE"/>
        </w:rPr>
        <w:t>, </w:t>
      </w:r>
      <w:r w:rsidRPr="00F750CA">
        <w:rPr>
          <w:rFonts w:ascii="Arial" w:eastAsia="Times New Roman" w:hAnsi="Arial" w:cs="Arial"/>
          <w:sz w:val="18"/>
          <w:szCs w:val="18"/>
          <w:u w:val="single"/>
          <w:lang w:val="es-MX" w:eastAsia="es-PE"/>
        </w:rPr>
        <w:t>sin necesidad de evaluar el siguiente criterio</w:t>
      </w:r>
      <w:r w:rsidRPr="00F750CA">
        <w:rPr>
          <w:rFonts w:ascii="Arial" w:eastAsia="Times New Roman" w:hAnsi="Arial" w:cs="Arial"/>
          <w:sz w:val="18"/>
          <w:szCs w:val="18"/>
          <w:lang w:val="es-MX" w:eastAsia="es-PE"/>
        </w:rPr>
        <w:t>.</w:t>
      </w:r>
    </w:p>
    <w:p w14:paraId="741E3BAD" w14:textId="77777777"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eastAsia="es-PE"/>
        </w:rPr>
        <w:t> </w:t>
      </w:r>
    </w:p>
    <w:p w14:paraId="46E457A1" w14:textId="785973C2" w:rsidR="008732D7" w:rsidRPr="0005652D" w:rsidRDefault="008732D7" w:rsidP="00487E88">
      <w:pPr>
        <w:numPr>
          <w:ilvl w:val="0"/>
          <w:numId w:val="10"/>
        </w:num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t>El segundo criterio de decisión corresponde a analizar una característica del dispositivo terminal provisto al usuario, específicamente la </w:t>
      </w:r>
      <w:r w:rsidRPr="0005652D">
        <w:rPr>
          <w:rFonts w:ascii="Arial" w:eastAsia="Times New Roman" w:hAnsi="Arial" w:cs="Arial"/>
          <w:b/>
          <w:bCs/>
          <w:color w:val="212121"/>
          <w:sz w:val="18"/>
          <w:szCs w:val="18"/>
          <w:lang w:val="es-MX" w:eastAsia="es-PE"/>
        </w:rPr>
        <w:t>autonomía de energía del terminal</w:t>
      </w:r>
      <w:r w:rsidRPr="0005652D">
        <w:rPr>
          <w:rFonts w:ascii="Arial" w:eastAsia="Times New Roman" w:hAnsi="Arial" w:cs="Arial"/>
          <w:color w:val="212121"/>
          <w:sz w:val="18"/>
          <w:szCs w:val="18"/>
          <w:lang w:val="es-MX" w:eastAsia="es-PE"/>
        </w:rPr>
        <w:t xml:space="preserve">. Este indicador permite evaluar en sentido estricto el concepto de movilidad, ya que es necesario para determinar si los usuarios de un servicio de internet con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habilitado p</w:t>
      </w:r>
      <w:r w:rsidR="00643636">
        <w:rPr>
          <w:rFonts w:ascii="Arial" w:eastAsia="Times New Roman" w:hAnsi="Arial" w:cs="Arial"/>
          <w:color w:val="212121"/>
          <w:sz w:val="18"/>
          <w:szCs w:val="18"/>
          <w:lang w:val="es-MX" w:eastAsia="es-PE"/>
        </w:rPr>
        <w:t>ueden</w:t>
      </w:r>
      <w:r w:rsidRPr="0005652D">
        <w:rPr>
          <w:rFonts w:ascii="Arial" w:eastAsia="Times New Roman" w:hAnsi="Arial" w:cs="Arial"/>
          <w:color w:val="212121"/>
          <w:sz w:val="18"/>
          <w:szCs w:val="18"/>
          <w:lang w:val="es-MX" w:eastAsia="es-PE"/>
        </w:rPr>
        <w:t xml:space="preserve"> mantenerse conectados cuando cambian de una estación base a otra, es decir, si es posible que hagan uso del servicio en movimiento y no sólo estacionariamente en diferentes zonas. Así, </w:t>
      </w:r>
      <w:r w:rsidRPr="0005652D">
        <w:rPr>
          <w:rFonts w:ascii="Arial" w:eastAsia="Times New Roman" w:hAnsi="Arial" w:cs="Arial"/>
          <w:b/>
          <w:bCs/>
          <w:color w:val="212121"/>
          <w:sz w:val="18"/>
          <w:szCs w:val="18"/>
          <w:lang w:val="es-MX" w:eastAsia="es-PE"/>
        </w:rPr>
        <w:t>si el terminal relacionado al servicio brindado no posee la capacidad de tener autonomía de energía para su funcionamiento</w:t>
      </w:r>
      <w:r w:rsidRPr="0005652D">
        <w:rPr>
          <w:rFonts w:ascii="Arial" w:eastAsia="Times New Roman" w:hAnsi="Arial" w:cs="Arial"/>
          <w:color w:val="212121"/>
          <w:sz w:val="18"/>
          <w:szCs w:val="18"/>
          <w:lang w:val="es-MX" w:eastAsia="es-PE"/>
        </w:rPr>
        <w:t>, sino que requiere estar conectado a la energía comercial, el servicio no p</w:t>
      </w:r>
      <w:r w:rsidR="00643636">
        <w:rPr>
          <w:rFonts w:ascii="Arial" w:eastAsia="Times New Roman" w:hAnsi="Arial" w:cs="Arial"/>
          <w:color w:val="212121"/>
          <w:sz w:val="18"/>
          <w:szCs w:val="18"/>
          <w:lang w:val="es-MX" w:eastAsia="es-PE"/>
        </w:rPr>
        <w:t>uede</w:t>
      </w:r>
      <w:r w:rsidRPr="0005652D">
        <w:rPr>
          <w:rFonts w:ascii="Arial" w:eastAsia="Times New Roman" w:hAnsi="Arial" w:cs="Arial"/>
          <w:color w:val="212121"/>
          <w:sz w:val="18"/>
          <w:szCs w:val="18"/>
          <w:lang w:val="es-MX" w:eastAsia="es-PE"/>
        </w:rPr>
        <w:t xml:space="preserve"> calificar como móvil ya que a pesar de que tenga el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habilitado, </w:t>
      </w:r>
      <w:r w:rsidRPr="0005652D">
        <w:rPr>
          <w:rFonts w:ascii="Arial" w:eastAsia="Times New Roman" w:hAnsi="Arial" w:cs="Arial"/>
          <w:b/>
          <w:bCs/>
          <w:color w:val="212121"/>
          <w:sz w:val="18"/>
          <w:szCs w:val="18"/>
          <w:lang w:val="es-MX" w:eastAsia="es-PE"/>
        </w:rPr>
        <w:t>el usuario no p</w:t>
      </w:r>
      <w:r w:rsidR="00643636">
        <w:rPr>
          <w:rFonts w:ascii="Arial" w:eastAsia="Times New Roman" w:hAnsi="Arial" w:cs="Arial"/>
          <w:b/>
          <w:bCs/>
          <w:color w:val="212121"/>
          <w:sz w:val="18"/>
          <w:szCs w:val="18"/>
          <w:lang w:val="es-MX" w:eastAsia="es-PE"/>
        </w:rPr>
        <w:t>uede</w:t>
      </w:r>
      <w:r w:rsidRPr="0005652D">
        <w:rPr>
          <w:rFonts w:ascii="Arial" w:eastAsia="Times New Roman" w:hAnsi="Arial" w:cs="Arial"/>
          <w:b/>
          <w:bCs/>
          <w:color w:val="212121"/>
          <w:sz w:val="18"/>
          <w:szCs w:val="18"/>
          <w:lang w:val="es-MX" w:eastAsia="es-PE"/>
        </w:rPr>
        <w:t xml:space="preserve"> hacer uso del servicio en movimiento y por lo tanto se trata de un servicio de acceso a Internet Fijo Inalámbrico</w:t>
      </w:r>
      <w:r w:rsidRPr="0005652D">
        <w:rPr>
          <w:rFonts w:ascii="Arial" w:eastAsia="Times New Roman" w:hAnsi="Arial" w:cs="Arial"/>
          <w:color w:val="212121"/>
          <w:sz w:val="18"/>
          <w:szCs w:val="18"/>
          <w:lang w:val="es-MX" w:eastAsia="es-PE"/>
        </w:rPr>
        <w:t>. Por el contrario, </w:t>
      </w:r>
      <w:r w:rsidRPr="0005652D">
        <w:rPr>
          <w:rFonts w:ascii="Arial" w:eastAsia="Times New Roman" w:hAnsi="Arial" w:cs="Arial"/>
          <w:b/>
          <w:bCs/>
          <w:color w:val="212121"/>
          <w:sz w:val="18"/>
          <w:szCs w:val="18"/>
          <w:lang w:val="es-MX" w:eastAsia="es-PE"/>
        </w:rPr>
        <w:t>si el servicio emplea un terminal que posee autonomía de energía</w:t>
      </w:r>
      <w:r w:rsidRPr="0005652D">
        <w:rPr>
          <w:rFonts w:ascii="Arial" w:eastAsia="Times New Roman" w:hAnsi="Arial" w:cs="Arial"/>
          <w:color w:val="212121"/>
          <w:sz w:val="18"/>
          <w:szCs w:val="18"/>
          <w:lang w:val="es-MX" w:eastAsia="es-PE"/>
        </w:rPr>
        <w:t xml:space="preserve"> ya sea porque dispone de una batería incluida (por ejemplo, </w:t>
      </w:r>
      <w:proofErr w:type="spellStart"/>
      <w:r w:rsidRPr="0005652D">
        <w:rPr>
          <w:rFonts w:ascii="Arial" w:eastAsia="Times New Roman" w:hAnsi="Arial" w:cs="Arial"/>
          <w:color w:val="212121"/>
          <w:sz w:val="18"/>
          <w:szCs w:val="18"/>
          <w:lang w:val="es-MX" w:eastAsia="es-PE"/>
        </w:rPr>
        <w:t>smartphones</w:t>
      </w:r>
      <w:proofErr w:type="spellEnd"/>
      <w:r w:rsidRPr="0005652D">
        <w:rPr>
          <w:rFonts w:ascii="Arial" w:eastAsia="Times New Roman" w:hAnsi="Arial" w:cs="Arial"/>
          <w:color w:val="212121"/>
          <w:sz w:val="18"/>
          <w:szCs w:val="18"/>
          <w:lang w:val="es-MX" w:eastAsia="es-PE"/>
        </w:rPr>
        <w:t xml:space="preserve">, </w:t>
      </w:r>
      <w:proofErr w:type="spellStart"/>
      <w:r w:rsidRPr="0005652D">
        <w:rPr>
          <w:rFonts w:ascii="Arial" w:eastAsia="Times New Roman" w:hAnsi="Arial" w:cs="Arial"/>
          <w:color w:val="212121"/>
          <w:sz w:val="18"/>
          <w:szCs w:val="18"/>
          <w:lang w:val="es-MX" w:eastAsia="es-PE"/>
        </w:rPr>
        <w:t>tablets</w:t>
      </w:r>
      <w:proofErr w:type="spellEnd"/>
      <w:r w:rsidRPr="0005652D">
        <w:rPr>
          <w:rFonts w:ascii="Arial" w:eastAsia="Times New Roman" w:hAnsi="Arial" w:cs="Arial"/>
          <w:color w:val="212121"/>
          <w:sz w:val="18"/>
          <w:szCs w:val="18"/>
          <w:lang w:val="es-MX" w:eastAsia="es-PE"/>
        </w:rPr>
        <w:t xml:space="preserve">, módems portátiles, etc.), o aun sin contar con batería interna no requiere estar conectado a la energía comercial (por ejemplo Módems USB que pueden tomar la energía de un equipo terminal –laptop, </w:t>
      </w:r>
      <w:proofErr w:type="spellStart"/>
      <w:r w:rsidRPr="0005652D">
        <w:rPr>
          <w:rFonts w:ascii="Arial" w:eastAsia="Times New Roman" w:hAnsi="Arial" w:cs="Arial"/>
          <w:color w:val="212121"/>
          <w:sz w:val="18"/>
          <w:szCs w:val="18"/>
          <w:lang w:val="es-MX" w:eastAsia="es-PE"/>
        </w:rPr>
        <w:t>tablet</w:t>
      </w:r>
      <w:proofErr w:type="spellEnd"/>
      <w:r w:rsidRPr="0005652D">
        <w:rPr>
          <w:rFonts w:ascii="Arial" w:eastAsia="Times New Roman" w:hAnsi="Arial" w:cs="Arial"/>
          <w:color w:val="212121"/>
          <w:sz w:val="18"/>
          <w:szCs w:val="18"/>
          <w:lang w:val="es-MX" w:eastAsia="es-PE"/>
        </w:rPr>
        <w:t>- que es potencialmente móvil), dicho servicio </w:t>
      </w:r>
      <w:r w:rsidR="00643636">
        <w:rPr>
          <w:rFonts w:ascii="Arial" w:eastAsia="Times New Roman" w:hAnsi="Arial" w:cs="Arial"/>
          <w:color w:val="212121"/>
          <w:sz w:val="18"/>
          <w:szCs w:val="18"/>
          <w:lang w:val="es-MX" w:eastAsia="es-PE"/>
        </w:rPr>
        <w:t>e</w:t>
      </w:r>
      <w:r w:rsidRPr="0005652D">
        <w:rPr>
          <w:rFonts w:ascii="Arial" w:eastAsia="Times New Roman" w:hAnsi="Arial" w:cs="Arial"/>
          <w:b/>
          <w:bCs/>
          <w:color w:val="212121"/>
          <w:sz w:val="18"/>
          <w:szCs w:val="18"/>
          <w:lang w:val="es-MX" w:eastAsia="es-PE"/>
        </w:rPr>
        <w:t>s categorizado como acceso a</w:t>
      </w:r>
      <w:r w:rsidRPr="0005652D">
        <w:rPr>
          <w:rFonts w:ascii="Arial" w:eastAsia="Times New Roman" w:hAnsi="Arial" w:cs="Arial"/>
          <w:color w:val="212121"/>
          <w:sz w:val="18"/>
          <w:szCs w:val="18"/>
          <w:lang w:val="es-MX" w:eastAsia="es-PE"/>
        </w:rPr>
        <w:t> </w:t>
      </w:r>
      <w:r w:rsidRPr="0005652D">
        <w:rPr>
          <w:rFonts w:ascii="Arial" w:eastAsia="Times New Roman" w:hAnsi="Arial" w:cs="Arial"/>
          <w:b/>
          <w:bCs/>
          <w:color w:val="212121"/>
          <w:sz w:val="18"/>
          <w:szCs w:val="18"/>
          <w:lang w:val="es-MX" w:eastAsia="es-PE"/>
        </w:rPr>
        <w:t>Internet Móvil</w:t>
      </w:r>
      <w:r w:rsidRPr="0005652D">
        <w:rPr>
          <w:rFonts w:ascii="Arial" w:eastAsia="Times New Roman" w:hAnsi="Arial" w:cs="Arial"/>
          <w:color w:val="212121"/>
          <w:sz w:val="18"/>
          <w:szCs w:val="18"/>
          <w:lang w:val="es-MX" w:eastAsia="es-PE"/>
        </w:rPr>
        <w:t>, ya que p</w:t>
      </w:r>
      <w:r w:rsidR="00643636">
        <w:rPr>
          <w:rFonts w:ascii="Arial" w:eastAsia="Times New Roman" w:hAnsi="Arial" w:cs="Arial"/>
          <w:color w:val="212121"/>
          <w:sz w:val="18"/>
          <w:szCs w:val="18"/>
          <w:lang w:val="es-MX" w:eastAsia="es-PE"/>
        </w:rPr>
        <w:t>uede</w:t>
      </w:r>
      <w:r w:rsidRPr="0005652D">
        <w:rPr>
          <w:rFonts w:ascii="Arial" w:eastAsia="Times New Roman" w:hAnsi="Arial" w:cs="Arial"/>
          <w:color w:val="212121"/>
          <w:sz w:val="18"/>
          <w:szCs w:val="18"/>
          <w:lang w:val="es-MX" w:eastAsia="es-PE"/>
        </w:rPr>
        <w:t xml:space="preserve"> ser utilizado en movimiento siempre que el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se encuentre habilitado.</w:t>
      </w:r>
    </w:p>
    <w:p w14:paraId="41029806" w14:textId="77777777"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eastAsia="es-PE"/>
        </w:rPr>
        <w:t> </w:t>
      </w:r>
    </w:p>
    <w:p w14:paraId="1B8F0489" w14:textId="48F1AD46"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t>Cabe señalar que</w:t>
      </w:r>
      <w:r w:rsidR="00643636">
        <w:rPr>
          <w:rFonts w:ascii="Arial" w:eastAsia="Times New Roman" w:hAnsi="Arial" w:cs="Arial"/>
          <w:color w:val="212121"/>
          <w:sz w:val="18"/>
          <w:szCs w:val="18"/>
          <w:lang w:val="es-MX" w:eastAsia="es-PE"/>
        </w:rPr>
        <w:t>,</w:t>
      </w:r>
      <w:r w:rsidRPr="0005652D">
        <w:rPr>
          <w:rFonts w:ascii="Arial" w:eastAsia="Times New Roman" w:hAnsi="Arial" w:cs="Arial"/>
          <w:color w:val="212121"/>
          <w:sz w:val="18"/>
          <w:szCs w:val="18"/>
          <w:lang w:val="es-MX" w:eastAsia="es-PE"/>
        </w:rPr>
        <w:t xml:space="preserve"> es preciso que se cumplan ambos criterios para determinar que el servicio de internet es móvil, siendo que basta con que uno de ellos no se cumpla para que el servicio sea clasificado como fijo inalámbrico, según se puede observar en el siguiente esquema:</w:t>
      </w:r>
    </w:p>
    <w:p w14:paraId="1ADB0D8B" w14:textId="5B7519AC" w:rsidR="008732D7" w:rsidRPr="008732D7" w:rsidRDefault="008732D7" w:rsidP="00367509">
      <w:pPr>
        <w:shd w:val="clear" w:color="auto" w:fill="FFFFFF"/>
        <w:spacing w:after="0" w:line="240" w:lineRule="auto"/>
        <w:rPr>
          <w:rFonts w:ascii="Segoe UI" w:eastAsia="Times New Roman" w:hAnsi="Segoe UI" w:cs="Segoe UI"/>
          <w:color w:val="212121"/>
          <w:sz w:val="27"/>
          <w:szCs w:val="27"/>
          <w:lang w:eastAsia="es-PE"/>
        </w:rPr>
      </w:pPr>
      <w:r w:rsidRPr="008732D7">
        <w:rPr>
          <w:rFonts w:ascii="Calibri" w:eastAsia="Times New Roman" w:hAnsi="Calibri" w:cs="Calibri"/>
          <w:color w:val="212121"/>
          <w:lang w:eastAsia="es-PE"/>
        </w:rPr>
        <w:t> </w:t>
      </w:r>
      <w:r w:rsidRPr="008732D7">
        <w:rPr>
          <w:rFonts w:ascii="Calibri" w:eastAsia="Times New Roman" w:hAnsi="Calibri" w:cs="Calibri"/>
          <w:color w:val="212121"/>
          <w:sz w:val="24"/>
          <w:szCs w:val="24"/>
          <w:lang w:eastAsia="es-PE"/>
        </w:rPr>
        <w:t> </w:t>
      </w:r>
    </w:p>
    <w:p w14:paraId="60A34D8F" w14:textId="77777777" w:rsidR="008732D7" w:rsidRPr="008732D7" w:rsidRDefault="008732D7" w:rsidP="008732D7">
      <w:pPr>
        <w:shd w:val="clear" w:color="auto" w:fill="FFFFFF"/>
        <w:spacing w:after="0" w:line="240" w:lineRule="auto"/>
        <w:jc w:val="center"/>
        <w:rPr>
          <w:rFonts w:ascii="Segoe UI" w:eastAsia="Times New Roman" w:hAnsi="Segoe UI" w:cs="Segoe UI"/>
          <w:color w:val="212121"/>
          <w:sz w:val="27"/>
          <w:szCs w:val="27"/>
          <w:lang w:eastAsia="es-PE"/>
        </w:rPr>
      </w:pPr>
      <w:r w:rsidRPr="008732D7">
        <w:rPr>
          <w:rFonts w:ascii="Arial" w:eastAsia="Times New Roman" w:hAnsi="Arial" w:cs="Arial"/>
          <w:b/>
          <w:bCs/>
          <w:color w:val="212121"/>
          <w:sz w:val="16"/>
          <w:szCs w:val="16"/>
          <w:lang w:eastAsia="es-PE"/>
        </w:rPr>
        <w:t>Figura N° 1</w:t>
      </w:r>
    </w:p>
    <w:p w14:paraId="73E34C66" w14:textId="77777777" w:rsidR="008732D7" w:rsidRPr="008732D7" w:rsidRDefault="008732D7" w:rsidP="008732D7">
      <w:pPr>
        <w:shd w:val="clear" w:color="auto" w:fill="FFFFFF"/>
        <w:spacing w:after="0" w:line="240" w:lineRule="auto"/>
        <w:jc w:val="center"/>
        <w:rPr>
          <w:rFonts w:ascii="Segoe UI" w:eastAsia="Times New Roman" w:hAnsi="Segoe UI" w:cs="Segoe UI"/>
          <w:color w:val="212121"/>
          <w:sz w:val="27"/>
          <w:szCs w:val="27"/>
          <w:lang w:eastAsia="es-PE"/>
        </w:rPr>
      </w:pPr>
      <w:r w:rsidRPr="008732D7">
        <w:rPr>
          <w:rFonts w:ascii="Arial" w:eastAsia="Times New Roman" w:hAnsi="Arial" w:cs="Arial"/>
          <w:b/>
          <w:bCs/>
          <w:color w:val="212121"/>
          <w:sz w:val="16"/>
          <w:szCs w:val="16"/>
          <w:lang w:eastAsia="es-PE"/>
        </w:rPr>
        <w:t>Árbol de decisión para la clasificación del servicio de acceso a Internet que utiliza espectro radioeléctrico</w:t>
      </w:r>
    </w:p>
    <w:p w14:paraId="71F6E302" w14:textId="5EDDC810" w:rsidR="008732D7" w:rsidRPr="008732D7" w:rsidRDefault="008E0DF4" w:rsidP="008732D7">
      <w:pPr>
        <w:shd w:val="clear" w:color="auto" w:fill="FFFFFF"/>
        <w:spacing w:after="0" w:line="240" w:lineRule="auto"/>
        <w:jc w:val="center"/>
        <w:rPr>
          <w:rFonts w:ascii="Segoe UI" w:eastAsia="Times New Roman" w:hAnsi="Segoe UI" w:cs="Segoe UI"/>
          <w:color w:val="212121"/>
          <w:sz w:val="27"/>
          <w:szCs w:val="27"/>
          <w:lang w:eastAsia="es-PE"/>
        </w:rPr>
      </w:pPr>
      <w:r>
        <w:rPr>
          <w:rFonts w:ascii="Arial" w:hAnsi="Arial" w:cs="Arial"/>
          <w:noProof/>
          <w:color w:val="000000"/>
          <w:sz w:val="18"/>
          <w:szCs w:val="18"/>
          <w:lang w:val="es-MX" w:eastAsia="es-MX"/>
        </w:rPr>
        <w:lastRenderedPageBreak/>
        <w:drawing>
          <wp:inline distT="0" distB="0" distL="0" distR="0" wp14:anchorId="0972DCBF" wp14:editId="1B2E6B79">
            <wp:extent cx="2769235" cy="2406650"/>
            <wp:effectExtent l="0" t="0" r="0" b="0"/>
            <wp:docPr id="2" name="Imagen 2" descr="cid:image001.png@01D5D069.BD76A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D069.BD76A33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69235" cy="2406650"/>
                    </a:xfrm>
                    <a:prstGeom prst="rect">
                      <a:avLst/>
                    </a:prstGeom>
                    <a:noFill/>
                    <a:ln>
                      <a:noFill/>
                    </a:ln>
                  </pic:spPr>
                </pic:pic>
              </a:graphicData>
            </a:graphic>
          </wp:inline>
        </w:drawing>
      </w:r>
    </w:p>
    <w:p w14:paraId="276FAA9B" w14:textId="77777777" w:rsidR="008732D7" w:rsidRPr="0005652D" w:rsidRDefault="008732D7" w:rsidP="008732D7">
      <w:pPr>
        <w:shd w:val="clear" w:color="auto" w:fill="FFFFFF"/>
        <w:spacing w:after="0" w:line="240" w:lineRule="auto"/>
        <w:rPr>
          <w:rFonts w:ascii="Arial" w:eastAsia="Times New Roman" w:hAnsi="Arial" w:cs="Arial"/>
          <w:sz w:val="18"/>
          <w:szCs w:val="18"/>
          <w:lang w:eastAsia="es-PE"/>
        </w:rPr>
      </w:pPr>
      <w:r w:rsidRPr="0005652D">
        <w:rPr>
          <w:rFonts w:ascii="Arial" w:eastAsia="Times New Roman" w:hAnsi="Arial" w:cs="Arial"/>
          <w:sz w:val="18"/>
          <w:szCs w:val="18"/>
          <w:lang w:eastAsia="es-PE"/>
        </w:rPr>
        <w:t>Ejemplo:</w:t>
      </w:r>
    </w:p>
    <w:tbl>
      <w:tblPr>
        <w:tblW w:w="9288" w:type="dxa"/>
        <w:jc w:val="center"/>
        <w:tblCellMar>
          <w:left w:w="0" w:type="dxa"/>
          <w:right w:w="0" w:type="dxa"/>
        </w:tblCellMar>
        <w:tblLook w:val="04A0" w:firstRow="1" w:lastRow="0" w:firstColumn="1" w:lastColumn="0" w:noHBand="0" w:noVBand="1"/>
      </w:tblPr>
      <w:tblGrid>
        <w:gridCol w:w="1159"/>
        <w:gridCol w:w="1688"/>
        <w:gridCol w:w="1837"/>
        <w:gridCol w:w="1712"/>
        <w:gridCol w:w="1508"/>
        <w:gridCol w:w="1384"/>
      </w:tblGrid>
      <w:tr w:rsidR="008732D7" w:rsidRPr="0005652D" w14:paraId="32670828" w14:textId="77777777" w:rsidTr="008732D7">
        <w:trPr>
          <w:jc w:val="center"/>
        </w:trPr>
        <w:tc>
          <w:tcPr>
            <w:tcW w:w="14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F0BEED"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sz w:val="16"/>
                <w:szCs w:val="16"/>
                <w:shd w:val="clear" w:color="auto" w:fill="D9D9D9"/>
                <w:lang w:val="es-ES" w:eastAsia="es-PE"/>
              </w:rPr>
              <w:t>Operador</w:t>
            </w:r>
          </w:p>
        </w:tc>
        <w:tc>
          <w:tcPr>
            <w:tcW w:w="18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D92992"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Código SIRT</w:t>
            </w:r>
          </w:p>
        </w:tc>
        <w:tc>
          <w:tcPr>
            <w:tcW w:w="241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1C849C"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Plan/</w:t>
            </w:r>
          </w:p>
          <w:p w14:paraId="5218127A"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Características</w:t>
            </w:r>
          </w:p>
        </w:tc>
        <w:tc>
          <w:tcPr>
            <w:tcW w:w="24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89BDA9"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w:t>
            </w:r>
            <w:proofErr w:type="spellStart"/>
            <w:r w:rsidRPr="0005652D">
              <w:rPr>
                <w:rFonts w:ascii="Arial" w:eastAsia="Times New Roman" w:hAnsi="Arial" w:cs="Arial"/>
                <w:b/>
                <w:bCs/>
                <w:color w:val="000000"/>
                <w:sz w:val="16"/>
                <w:szCs w:val="16"/>
                <w:shd w:val="clear" w:color="auto" w:fill="D9D9D9"/>
                <w:lang w:val="es-ES" w:eastAsia="es-PE"/>
              </w:rPr>
              <w:t>Handover</w:t>
            </w:r>
            <w:proofErr w:type="spellEnd"/>
            <w:r w:rsidRPr="0005652D">
              <w:rPr>
                <w:rFonts w:ascii="Arial" w:eastAsia="Times New Roman" w:hAnsi="Arial" w:cs="Arial"/>
                <w:b/>
                <w:bCs/>
                <w:color w:val="000000"/>
                <w:sz w:val="16"/>
                <w:szCs w:val="16"/>
                <w:shd w:val="clear" w:color="auto" w:fill="D9D9D9"/>
                <w:lang w:val="es-ES" w:eastAsia="es-PE"/>
              </w:rPr>
              <w:t xml:space="preserve"> habilitado?</w:t>
            </w:r>
          </w:p>
        </w:tc>
        <w:tc>
          <w:tcPr>
            <w:tcW w:w="19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3DA468"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¿Autonomía de energía?</w:t>
            </w:r>
          </w:p>
        </w:tc>
        <w:tc>
          <w:tcPr>
            <w:tcW w:w="160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D90379"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Clasificación</w:t>
            </w:r>
          </w:p>
        </w:tc>
      </w:tr>
      <w:tr w:rsidR="008732D7" w:rsidRPr="0005652D" w14:paraId="3280DBFD" w14:textId="77777777" w:rsidTr="008732D7">
        <w:trPr>
          <w:jc w:val="center"/>
        </w:trPr>
        <w:tc>
          <w:tcPr>
            <w:tcW w:w="1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0C025"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América Móvil</w:t>
            </w:r>
            <w:hyperlink r:id="rId12" w:anchor="_ftn1" w:history="1">
              <w:r w:rsidRPr="0005652D">
                <w:rPr>
                  <w:rFonts w:ascii="Arial" w:eastAsia="Times New Roman" w:hAnsi="Arial" w:cs="Arial"/>
                  <w:color w:val="0000FF"/>
                  <w:sz w:val="16"/>
                  <w:szCs w:val="16"/>
                  <w:u w:val="single"/>
                  <w:lang w:val="es-ES" w:eastAsia="es-PE"/>
                </w:rPr>
                <w:t>[1]</w:t>
              </w:r>
            </w:hyperlink>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82E9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br/>
              <w:t>TEINT2019000650</w:t>
            </w:r>
          </w:p>
          <w:p w14:paraId="12AF7CC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 </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344D8"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INTERNET INALAMBRICO FIJO 15 MBPS /</w:t>
            </w:r>
          </w:p>
          <w:p w14:paraId="22850F27" w14:textId="77777777" w:rsidR="008732D7" w:rsidRPr="0005652D" w:rsidRDefault="008732D7" w:rsidP="008732D7">
            <w:pPr>
              <w:spacing w:after="0" w:line="240" w:lineRule="auto"/>
              <w:jc w:val="center"/>
              <w:rPr>
                <w:rFonts w:ascii="Arial" w:eastAsia="Times New Roman" w:hAnsi="Arial" w:cs="Arial"/>
                <w:sz w:val="16"/>
                <w:szCs w:val="16"/>
                <w:lang w:eastAsia="es-PE"/>
              </w:rPr>
            </w:pPr>
            <w:proofErr w:type="spellStart"/>
            <w:r w:rsidRPr="0005652D">
              <w:rPr>
                <w:rFonts w:ascii="Arial" w:eastAsia="Times New Roman" w:hAnsi="Arial" w:cs="Arial"/>
                <w:sz w:val="16"/>
                <w:szCs w:val="16"/>
                <w:lang w:eastAsia="es-PE"/>
              </w:rPr>
              <w:t>Router</w:t>
            </w:r>
            <w:proofErr w:type="spellEnd"/>
            <w:r w:rsidRPr="0005652D">
              <w:rPr>
                <w:rFonts w:ascii="Arial" w:eastAsia="Times New Roman" w:hAnsi="Arial" w:cs="Arial"/>
                <w:sz w:val="16"/>
                <w:szCs w:val="16"/>
                <w:lang w:eastAsia="es-PE"/>
              </w:rPr>
              <w:t xml:space="preserve"> con Wifi (LTE)</w:t>
            </w:r>
          </w:p>
          <w:p w14:paraId="65A3083C"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Cantidad de datos: 500GB</w:t>
            </w:r>
          </w:p>
          <w:p w14:paraId="3A7FC10F"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10/15/20Mbps</w:t>
            </w:r>
          </w:p>
          <w:p w14:paraId="521E3F6E"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50/55/59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436C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 (Se puede utilizar el servicio en todas las zonas de cobertura de AM)</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645A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NO</w:t>
            </w:r>
          </w:p>
          <w:p w14:paraId="548A53D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necesita estar conectado a energía eléctrica)</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FEA00"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Fijo Inalámbrico</w:t>
            </w:r>
          </w:p>
        </w:tc>
      </w:tr>
      <w:tr w:rsidR="008732D7" w:rsidRPr="0005652D" w14:paraId="531AF812" w14:textId="77777777" w:rsidTr="008732D7">
        <w:trPr>
          <w:jc w:val="center"/>
        </w:trPr>
        <w:tc>
          <w:tcPr>
            <w:tcW w:w="14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4588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Entel</w:t>
            </w:r>
            <w:hyperlink r:id="rId13" w:anchor="_ftn2" w:history="1">
              <w:r w:rsidRPr="0005652D">
                <w:rPr>
                  <w:rFonts w:ascii="Arial" w:eastAsia="Times New Roman" w:hAnsi="Arial" w:cs="Arial"/>
                  <w:color w:val="0000FF"/>
                  <w:sz w:val="16"/>
                  <w:szCs w:val="16"/>
                  <w:u w:val="single"/>
                  <w:lang w:val="es-ES" w:eastAsia="es-PE"/>
                </w:rPr>
                <w:t>[2]</w:t>
              </w:r>
            </w:hyperlink>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4B777"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color w:val="808080"/>
                <w:sz w:val="16"/>
                <w:szCs w:val="16"/>
                <w:lang w:eastAsia="es-PE"/>
              </w:rPr>
              <w:br/>
            </w:r>
            <w:r w:rsidRPr="0005652D">
              <w:rPr>
                <w:rFonts w:ascii="Arial" w:eastAsia="Times New Roman" w:hAnsi="Arial" w:cs="Arial"/>
                <w:sz w:val="16"/>
                <w:szCs w:val="16"/>
                <w:lang w:eastAsia="es-PE"/>
              </w:rPr>
              <w:t>TEINT2018000412</w:t>
            </w:r>
          </w:p>
          <w:p w14:paraId="4B3F1F3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 </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CF8F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BAFI 94 /</w:t>
            </w:r>
          </w:p>
          <w:p w14:paraId="5407E4DC" w14:textId="77777777" w:rsidR="008732D7" w:rsidRPr="0005652D" w:rsidRDefault="008732D7" w:rsidP="008732D7">
            <w:pPr>
              <w:spacing w:after="0" w:line="240" w:lineRule="auto"/>
              <w:jc w:val="center"/>
              <w:rPr>
                <w:rFonts w:ascii="Arial" w:eastAsia="Times New Roman" w:hAnsi="Arial" w:cs="Arial"/>
                <w:sz w:val="16"/>
                <w:szCs w:val="16"/>
                <w:lang w:eastAsia="es-PE"/>
              </w:rPr>
            </w:pPr>
            <w:proofErr w:type="spellStart"/>
            <w:r w:rsidRPr="0005652D">
              <w:rPr>
                <w:rFonts w:ascii="Arial" w:eastAsia="Times New Roman" w:hAnsi="Arial" w:cs="Arial"/>
                <w:sz w:val="16"/>
                <w:szCs w:val="16"/>
                <w:lang w:eastAsia="es-PE"/>
              </w:rPr>
              <w:t>Router</w:t>
            </w:r>
            <w:proofErr w:type="spellEnd"/>
            <w:r w:rsidRPr="0005652D">
              <w:rPr>
                <w:rFonts w:ascii="Arial" w:eastAsia="Times New Roman" w:hAnsi="Arial" w:cs="Arial"/>
                <w:sz w:val="16"/>
                <w:szCs w:val="16"/>
                <w:lang w:eastAsia="es-PE"/>
              </w:rPr>
              <w:t xml:space="preserve"> Inalámbrico (4G)</w:t>
            </w:r>
          </w:p>
          <w:p w14:paraId="4DE3B08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Cantidad de datos: 250GB</w:t>
            </w:r>
          </w:p>
          <w:p w14:paraId="32F8E8E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10Mbps</w:t>
            </w:r>
          </w:p>
          <w:p w14:paraId="120B3A3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94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5ED9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 xml:space="preserve">NO (El servicio de internet será transmitido del </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inalámbrico que deberá ubicarse en la dirección de residencial indicado al momento de la contratación)</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93D08"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NO</w:t>
            </w:r>
          </w:p>
          <w:p w14:paraId="0DE74110"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Inalámbrico necesita estar conectado a energía eléctrica)</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7BEA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Fijo Inalámbrico</w:t>
            </w:r>
          </w:p>
        </w:tc>
      </w:tr>
      <w:tr w:rsidR="008732D7" w:rsidRPr="0005652D" w14:paraId="275AF6B0" w14:textId="77777777" w:rsidTr="008732D7">
        <w:trPr>
          <w:jc w:val="center"/>
        </w:trPr>
        <w:tc>
          <w:tcPr>
            <w:tcW w:w="0" w:type="auto"/>
            <w:vMerge/>
            <w:tcBorders>
              <w:top w:val="nil"/>
              <w:left w:val="single" w:sz="8" w:space="0" w:color="auto"/>
              <w:bottom w:val="single" w:sz="8" w:space="0" w:color="auto"/>
              <w:right w:val="single" w:sz="8" w:space="0" w:color="auto"/>
            </w:tcBorders>
            <w:vAlign w:val="center"/>
            <w:hideMark/>
          </w:tcPr>
          <w:p w14:paraId="4CABA2E1" w14:textId="77777777" w:rsidR="008732D7" w:rsidRPr="0005652D" w:rsidRDefault="008732D7" w:rsidP="008732D7">
            <w:pPr>
              <w:spacing w:after="0" w:line="240" w:lineRule="auto"/>
              <w:rPr>
                <w:rFonts w:ascii="Arial" w:eastAsia="Times New Roman" w:hAnsi="Arial" w:cs="Arial"/>
                <w:sz w:val="16"/>
                <w:szCs w:val="16"/>
                <w:lang w:eastAsia="es-PE"/>
              </w:rPr>
            </w:pPr>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4717E"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TEINT2019000402</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2F439"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Internet Entel 39.9 / Módem USB</w:t>
            </w:r>
          </w:p>
          <w:p w14:paraId="33EFF58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5GB</w:t>
            </w:r>
          </w:p>
          <w:p w14:paraId="17AA956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5 Mbps</w:t>
            </w:r>
          </w:p>
          <w:p w14:paraId="06318E9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39.9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732D5"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5ED4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C4C61"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Móvil</w:t>
            </w:r>
          </w:p>
        </w:tc>
      </w:tr>
    </w:tbl>
    <w:p w14:paraId="5FB643D2" w14:textId="3EB8BE7B" w:rsidR="008732D7" w:rsidRPr="0005652D" w:rsidRDefault="0005652D" w:rsidP="0005652D">
      <w:pPr>
        <w:shd w:val="clear" w:color="auto" w:fill="FFFFFF"/>
        <w:spacing w:after="0" w:line="240" w:lineRule="auto"/>
        <w:ind w:left="142"/>
        <w:rPr>
          <w:rFonts w:ascii="Arial" w:eastAsia="Times New Roman" w:hAnsi="Arial" w:cs="Arial"/>
          <w:color w:val="212121"/>
          <w:sz w:val="14"/>
          <w:szCs w:val="14"/>
          <w:lang w:eastAsia="es-PE"/>
        </w:rPr>
      </w:pP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1</w:t>
      </w: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 Para mayor información:</w:t>
      </w:r>
    </w:p>
    <w:p w14:paraId="6E54C047" w14:textId="77777777" w:rsidR="008732D7" w:rsidRPr="0005652D" w:rsidRDefault="005C4F53" w:rsidP="0005652D">
      <w:pPr>
        <w:shd w:val="clear" w:color="auto" w:fill="FFFFFF"/>
        <w:spacing w:after="0" w:line="240" w:lineRule="auto"/>
        <w:ind w:left="142"/>
        <w:rPr>
          <w:rFonts w:ascii="Arial" w:eastAsia="Times New Roman" w:hAnsi="Arial" w:cs="Arial"/>
          <w:color w:val="212121"/>
          <w:sz w:val="14"/>
          <w:szCs w:val="14"/>
          <w:lang w:eastAsia="es-PE"/>
        </w:rPr>
      </w:pPr>
      <w:hyperlink r:id="rId14" w:tgtFrame="_blank" w:history="1">
        <w:r w:rsidR="008732D7" w:rsidRPr="0005652D">
          <w:rPr>
            <w:rFonts w:ascii="Arial" w:eastAsia="Times New Roman" w:hAnsi="Arial" w:cs="Arial"/>
            <w:color w:val="0000FF"/>
            <w:sz w:val="14"/>
            <w:szCs w:val="14"/>
            <w:u w:val="single"/>
            <w:lang w:val="es-ES" w:eastAsia="es-PE"/>
          </w:rPr>
          <w:t>https://www.claro.com.pe/personas/hogar/internet/internet-fijo-inalambrico/</w:t>
        </w:r>
      </w:hyperlink>
    </w:p>
    <w:p w14:paraId="446160B3" w14:textId="7C50E114" w:rsidR="008732D7" w:rsidRPr="0005652D" w:rsidRDefault="0005652D" w:rsidP="0005652D">
      <w:pPr>
        <w:shd w:val="clear" w:color="auto" w:fill="FFFFFF"/>
        <w:spacing w:after="0" w:line="240" w:lineRule="auto"/>
        <w:ind w:left="142"/>
        <w:rPr>
          <w:rFonts w:ascii="Arial" w:eastAsia="Times New Roman" w:hAnsi="Arial" w:cs="Arial"/>
          <w:color w:val="212121"/>
          <w:sz w:val="14"/>
          <w:szCs w:val="14"/>
          <w:lang w:eastAsia="es-PE"/>
        </w:rPr>
      </w:pP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2</w:t>
      </w: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 Para mayor información:</w:t>
      </w:r>
    </w:p>
    <w:p w14:paraId="66C78512" w14:textId="77777777" w:rsidR="008732D7" w:rsidRPr="0005652D" w:rsidRDefault="005C4F53" w:rsidP="0005652D">
      <w:pPr>
        <w:shd w:val="clear" w:color="auto" w:fill="FFFFFF"/>
        <w:spacing w:after="0" w:line="240" w:lineRule="auto"/>
        <w:ind w:left="142"/>
        <w:rPr>
          <w:rFonts w:ascii="Arial" w:eastAsia="Times New Roman" w:hAnsi="Arial" w:cs="Arial"/>
          <w:color w:val="212121"/>
          <w:sz w:val="14"/>
          <w:szCs w:val="14"/>
          <w:lang w:eastAsia="es-PE"/>
        </w:rPr>
      </w:pPr>
      <w:hyperlink r:id="rId15" w:tgtFrame="_blank" w:history="1">
        <w:r w:rsidR="008732D7" w:rsidRPr="0005652D">
          <w:rPr>
            <w:rFonts w:ascii="Arial" w:eastAsia="Times New Roman" w:hAnsi="Arial" w:cs="Arial"/>
            <w:color w:val="0000FF"/>
            <w:sz w:val="14"/>
            <w:szCs w:val="14"/>
            <w:u w:val="single"/>
            <w:lang w:eastAsia="es-PE"/>
          </w:rPr>
          <w:t>https://promocionesentel.pe/internet-hogar?tsource=1583&amp;gclid=EAIaIQobChMI4YGS2baI5wIVioeRCh0QVgp-EAAYASAAEgI0Q_D_BwE</w:t>
        </w:r>
      </w:hyperlink>
    </w:p>
    <w:p w14:paraId="0A7F9AC3" w14:textId="77777777" w:rsidR="003755AC" w:rsidRPr="00E34477" w:rsidRDefault="003755AC" w:rsidP="003755AC">
      <w:pPr>
        <w:spacing w:after="0" w:line="360" w:lineRule="auto"/>
        <w:jc w:val="both"/>
        <w:rPr>
          <w:rFonts w:ascii="Arial" w:hAnsi="Arial" w:cs="Arial"/>
          <w:sz w:val="16"/>
          <w:szCs w:val="16"/>
        </w:rPr>
      </w:pPr>
    </w:p>
    <w:p w14:paraId="2EAC3D72" w14:textId="77777777" w:rsidR="00B95B26" w:rsidRPr="00367509" w:rsidRDefault="00B95B26" w:rsidP="00B95B2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ind w:left="708"/>
        <w:jc w:val="center"/>
        <w:rPr>
          <w:rFonts w:ascii="Arial" w:hAnsi="Arial" w:cs="Arial"/>
          <w:sz w:val="20"/>
          <w:szCs w:val="20"/>
          <w:u w:val="single"/>
        </w:rPr>
      </w:pPr>
      <w:r w:rsidRPr="00367509">
        <w:rPr>
          <w:rFonts w:ascii="Arial" w:hAnsi="Arial" w:cs="Arial"/>
          <w:b/>
          <w:bCs/>
          <w:sz w:val="20"/>
          <w:szCs w:val="20"/>
          <w:u w:val="single"/>
          <w:lang w:val="es-ES_tradnl"/>
        </w:rPr>
        <w:t>METODOLOGÍA PARA EL REPORTE DE INFORMACIÓN DE COBERTURA</w:t>
      </w:r>
    </w:p>
    <w:p w14:paraId="20BE0B5E" w14:textId="77777777" w:rsidR="00B95B26" w:rsidRPr="00185B6C" w:rsidRDefault="00B95B26" w:rsidP="00B95B26">
      <w:pPr>
        <w:spacing w:after="0" w:line="240" w:lineRule="auto"/>
        <w:ind w:left="708"/>
        <w:jc w:val="both"/>
        <w:rPr>
          <w:rFonts w:ascii="Arial" w:hAnsi="Arial" w:cs="Arial"/>
          <w:bCs/>
          <w:i/>
          <w:iCs/>
          <w:szCs w:val="20"/>
        </w:rPr>
      </w:pPr>
    </w:p>
    <w:p w14:paraId="35C6DD88" w14:textId="77777777" w:rsidR="00B95B26" w:rsidRPr="00367509" w:rsidRDefault="00B95B26" w:rsidP="00B95B26">
      <w:pPr>
        <w:spacing w:after="0" w:line="240" w:lineRule="auto"/>
        <w:ind w:left="708"/>
        <w:jc w:val="both"/>
        <w:rPr>
          <w:rFonts w:ascii="Arial" w:hAnsi="Arial" w:cs="Arial"/>
          <w:bCs/>
          <w:iCs/>
          <w:sz w:val="18"/>
          <w:szCs w:val="18"/>
        </w:rPr>
      </w:pPr>
      <w:r w:rsidRPr="00367509">
        <w:rPr>
          <w:rFonts w:ascii="Arial" w:hAnsi="Arial" w:cs="Arial"/>
          <w:bCs/>
          <w:iCs/>
          <w:sz w:val="18"/>
          <w:szCs w:val="18"/>
        </w:rPr>
        <w:t xml:space="preserve">La presente </w:t>
      </w:r>
      <w:r w:rsidRPr="00367509">
        <w:rPr>
          <w:rFonts w:ascii="Arial" w:hAnsi="Arial" w:cs="Arial"/>
          <w:sz w:val="18"/>
          <w:szCs w:val="18"/>
        </w:rPr>
        <w:t>metodología</w:t>
      </w:r>
      <w:r w:rsidRPr="00367509">
        <w:rPr>
          <w:rFonts w:ascii="Arial" w:hAnsi="Arial" w:cs="Arial"/>
          <w:bCs/>
          <w:iCs/>
          <w:sz w:val="18"/>
          <w:szCs w:val="18"/>
        </w:rPr>
        <w:t xml:space="preserve"> aplica para la generación y remisión de los mapas de cobertura.</w:t>
      </w:r>
    </w:p>
    <w:p w14:paraId="292D6FB7" w14:textId="77777777" w:rsidR="00B95B26" w:rsidRPr="00367509" w:rsidRDefault="00B95B26" w:rsidP="00B95B26">
      <w:pPr>
        <w:spacing w:after="0" w:line="240" w:lineRule="auto"/>
        <w:ind w:left="708"/>
        <w:jc w:val="both"/>
        <w:rPr>
          <w:rFonts w:ascii="Arial" w:hAnsi="Arial" w:cs="Arial"/>
          <w:bCs/>
          <w:iCs/>
          <w:sz w:val="18"/>
          <w:szCs w:val="18"/>
        </w:rPr>
      </w:pPr>
    </w:p>
    <w:p w14:paraId="4F2399FE" w14:textId="671E2BD2" w:rsidR="00B95B26" w:rsidRPr="0038098A" w:rsidRDefault="00B95B26" w:rsidP="00B95B26">
      <w:pPr>
        <w:spacing w:after="0" w:line="240" w:lineRule="auto"/>
        <w:ind w:left="708"/>
        <w:jc w:val="both"/>
        <w:rPr>
          <w:rFonts w:ascii="Arial" w:hAnsi="Arial" w:cs="Arial"/>
          <w:bCs/>
          <w:iCs/>
          <w:sz w:val="18"/>
          <w:szCs w:val="18"/>
        </w:rPr>
      </w:pPr>
      <w:r w:rsidRPr="00367509">
        <w:rPr>
          <w:rFonts w:ascii="Arial" w:hAnsi="Arial" w:cs="Arial"/>
          <w:bCs/>
          <w:iCs/>
          <w:sz w:val="18"/>
          <w:szCs w:val="18"/>
        </w:rPr>
        <w:t>Se define como área con Cobertura Garantizada a aquella área geográfica, determinada por la empresa operadora, donde esta ofrece el servicio móvil e Internet fijo inalámbrico garantizando el cumplimiento de los valores objetivos de todos los indicadores de calidad de servicio establecidos en el Reglamento General de Calidad de los Servicios Públicos de Telecomunicacione</w:t>
      </w:r>
      <w:r w:rsidRPr="0038098A">
        <w:rPr>
          <w:rFonts w:ascii="Arial" w:hAnsi="Arial" w:cs="Arial"/>
          <w:bCs/>
          <w:iCs/>
          <w:sz w:val="18"/>
          <w:szCs w:val="18"/>
        </w:rPr>
        <w:t>s</w:t>
      </w:r>
      <w:r w:rsidR="00643636" w:rsidRPr="00F750CA">
        <w:rPr>
          <w:rFonts w:ascii="Arial" w:hAnsi="Arial" w:cs="Arial"/>
          <w:bCs/>
          <w:iCs/>
          <w:sz w:val="18"/>
          <w:szCs w:val="18"/>
        </w:rPr>
        <w:t xml:space="preserve">, aprobado mediante Resolución de Consejo Directivo N° </w:t>
      </w:r>
      <w:r w:rsidR="00261E43" w:rsidRPr="00F750CA">
        <w:rPr>
          <w:rFonts w:ascii="Arial" w:hAnsi="Arial" w:cs="Arial"/>
          <w:bCs/>
          <w:iCs/>
          <w:sz w:val="18"/>
          <w:szCs w:val="18"/>
        </w:rPr>
        <w:t>214-2024-CD/OSIPTEL</w:t>
      </w:r>
      <w:r w:rsidR="00F07D60" w:rsidRPr="00F750CA">
        <w:rPr>
          <w:rFonts w:ascii="Arial" w:hAnsi="Arial" w:cs="Arial"/>
          <w:bCs/>
          <w:iCs/>
          <w:sz w:val="18"/>
          <w:szCs w:val="18"/>
        </w:rPr>
        <w:t>, o</w:t>
      </w:r>
      <w:r w:rsidR="00261E43" w:rsidRPr="00F750CA">
        <w:rPr>
          <w:rFonts w:ascii="Arial" w:hAnsi="Arial" w:cs="Arial"/>
          <w:bCs/>
          <w:iCs/>
          <w:sz w:val="18"/>
          <w:szCs w:val="18"/>
        </w:rPr>
        <w:t xml:space="preserve"> norma que la modifique o sustituya</w:t>
      </w:r>
      <w:r w:rsidRPr="00F750CA">
        <w:rPr>
          <w:rFonts w:ascii="Arial" w:hAnsi="Arial" w:cs="Arial"/>
          <w:bCs/>
          <w:iCs/>
          <w:sz w:val="18"/>
          <w:szCs w:val="18"/>
        </w:rPr>
        <w:t>.</w:t>
      </w:r>
    </w:p>
    <w:p w14:paraId="23D78F4D" w14:textId="77777777" w:rsidR="00B95B26" w:rsidRPr="00367509" w:rsidRDefault="00B95B26" w:rsidP="00B95B26">
      <w:pPr>
        <w:spacing w:after="0" w:line="240" w:lineRule="auto"/>
        <w:ind w:left="708"/>
        <w:jc w:val="both"/>
        <w:rPr>
          <w:rFonts w:ascii="Arial" w:hAnsi="Arial" w:cs="Arial"/>
          <w:bCs/>
          <w:iCs/>
          <w:sz w:val="18"/>
          <w:szCs w:val="18"/>
        </w:rPr>
      </w:pPr>
    </w:p>
    <w:p w14:paraId="1FA13146" w14:textId="0B8411CD" w:rsidR="00B95B26" w:rsidRPr="00367509" w:rsidRDefault="00B95B26" w:rsidP="00B95B26">
      <w:pPr>
        <w:spacing w:after="0" w:line="240" w:lineRule="auto"/>
        <w:ind w:left="708"/>
        <w:jc w:val="both"/>
        <w:rPr>
          <w:rFonts w:ascii="Arial" w:hAnsi="Arial" w:cs="Arial"/>
          <w:bCs/>
          <w:iCs/>
          <w:sz w:val="18"/>
          <w:szCs w:val="18"/>
        </w:rPr>
      </w:pPr>
      <w:r w:rsidRPr="00367509">
        <w:rPr>
          <w:rFonts w:ascii="Arial" w:hAnsi="Arial" w:cs="Arial"/>
          <w:bCs/>
          <w:iCs/>
          <w:sz w:val="18"/>
          <w:szCs w:val="18"/>
        </w:rPr>
        <w:t>Asimismo, se define como área de Capacidad Adicional de Red</w:t>
      </w:r>
      <w:r w:rsidRPr="00367509">
        <w:rPr>
          <w:rFonts w:ascii="Arial" w:hAnsi="Arial" w:cs="Arial"/>
          <w:b/>
          <w:bCs/>
          <w:iCs/>
          <w:sz w:val="18"/>
          <w:szCs w:val="18"/>
        </w:rPr>
        <w:t xml:space="preserve"> </w:t>
      </w:r>
      <w:r w:rsidRPr="00367509">
        <w:rPr>
          <w:rFonts w:ascii="Arial" w:hAnsi="Arial" w:cs="Arial"/>
          <w:bCs/>
          <w:iCs/>
          <w:sz w:val="18"/>
          <w:szCs w:val="18"/>
        </w:rPr>
        <w:t>a aquella área geográfica que se extiende a partir del área de Cobertura Garantizada, generada según los umbrales definidos por el OSIPTEL, y donde los usuarios p</w:t>
      </w:r>
      <w:r w:rsidR="00261E43">
        <w:rPr>
          <w:rFonts w:ascii="Arial" w:hAnsi="Arial" w:cs="Arial"/>
          <w:bCs/>
          <w:iCs/>
          <w:sz w:val="18"/>
          <w:szCs w:val="18"/>
        </w:rPr>
        <w:t>ueden</w:t>
      </w:r>
      <w:r w:rsidRPr="00367509">
        <w:rPr>
          <w:rFonts w:ascii="Arial" w:hAnsi="Arial" w:cs="Arial"/>
          <w:bCs/>
          <w:iCs/>
          <w:sz w:val="18"/>
          <w:szCs w:val="18"/>
        </w:rPr>
        <w:t xml:space="preserve"> acceder a los servicios móviles e Internet fijo inalámbrico, debido a las características de propagación de las señales electromagnéticas, conforme a los parámetros técnicos que se detallan a continuación.</w:t>
      </w:r>
    </w:p>
    <w:p w14:paraId="05EC1C08" w14:textId="689C894B" w:rsidR="00B95B26" w:rsidRDefault="00B95B26" w:rsidP="00B95B26">
      <w:pPr>
        <w:spacing w:after="0" w:line="240" w:lineRule="auto"/>
        <w:ind w:left="708"/>
        <w:jc w:val="both"/>
        <w:rPr>
          <w:rFonts w:ascii="Arial" w:hAnsi="Arial" w:cs="Arial"/>
          <w:bCs/>
          <w:iCs/>
          <w:sz w:val="18"/>
          <w:szCs w:val="18"/>
        </w:rPr>
      </w:pPr>
    </w:p>
    <w:p w14:paraId="584BE839" w14:textId="77777777" w:rsidR="005C4F53" w:rsidRPr="00367509" w:rsidRDefault="005C4F53" w:rsidP="00B95B26">
      <w:pPr>
        <w:spacing w:after="0" w:line="240" w:lineRule="auto"/>
        <w:ind w:left="708"/>
        <w:jc w:val="both"/>
        <w:rPr>
          <w:rFonts w:ascii="Arial" w:hAnsi="Arial" w:cs="Arial"/>
          <w:bCs/>
          <w:iCs/>
          <w:sz w:val="18"/>
          <w:szCs w:val="18"/>
        </w:rPr>
      </w:pPr>
      <w:bookmarkStart w:id="0" w:name="_GoBack"/>
      <w:bookmarkEnd w:id="0"/>
    </w:p>
    <w:p w14:paraId="4DFC0AF7" w14:textId="77777777" w:rsidR="00B95B26" w:rsidRPr="00367509" w:rsidRDefault="00B95B26" w:rsidP="00B95B26">
      <w:pPr>
        <w:numPr>
          <w:ilvl w:val="0"/>
          <w:numId w:val="12"/>
        </w:numPr>
        <w:spacing w:after="0" w:line="240" w:lineRule="auto"/>
        <w:contextualSpacing/>
        <w:jc w:val="both"/>
        <w:rPr>
          <w:rFonts w:ascii="Arial" w:eastAsia="Calibri" w:hAnsi="Arial" w:cs="Arial"/>
          <w:b/>
          <w:sz w:val="18"/>
          <w:szCs w:val="18"/>
        </w:rPr>
      </w:pPr>
      <w:r w:rsidRPr="00367509">
        <w:rPr>
          <w:rFonts w:ascii="Arial" w:eastAsia="Calibri" w:hAnsi="Arial" w:cs="Arial"/>
          <w:b/>
          <w:sz w:val="18"/>
          <w:szCs w:val="18"/>
        </w:rPr>
        <w:lastRenderedPageBreak/>
        <w:t>Cobertura Móvil</w:t>
      </w:r>
    </w:p>
    <w:p w14:paraId="593D7813" w14:textId="64AB9846"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El operador usando herramientas de predicción de cobertura, obt</w:t>
      </w:r>
      <w:r w:rsidR="00261E43">
        <w:rPr>
          <w:rFonts w:ascii="Arial" w:hAnsi="Arial" w:cs="Arial"/>
          <w:sz w:val="18"/>
          <w:szCs w:val="18"/>
        </w:rPr>
        <w:t>iene</w:t>
      </w:r>
      <w:r w:rsidRPr="00367509">
        <w:rPr>
          <w:rFonts w:ascii="Arial" w:hAnsi="Arial" w:cs="Arial"/>
          <w:sz w:val="18"/>
          <w:szCs w:val="18"/>
        </w:rPr>
        <w:t xml:space="preserv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ofrecida, usando los siguientes criterios:</w:t>
      </w:r>
    </w:p>
    <w:p w14:paraId="263462A5" w14:textId="77777777" w:rsidR="00B95B26" w:rsidRPr="00367509" w:rsidRDefault="00B95B26" w:rsidP="00B95B26">
      <w:pPr>
        <w:spacing w:after="0" w:line="240" w:lineRule="auto"/>
        <w:ind w:left="708"/>
        <w:jc w:val="both"/>
        <w:rPr>
          <w:rFonts w:ascii="Arial" w:hAnsi="Arial" w:cs="Arial"/>
          <w:sz w:val="18"/>
          <w:szCs w:val="18"/>
        </w:rPr>
      </w:pPr>
    </w:p>
    <w:tbl>
      <w:tblPr>
        <w:tblStyle w:val="Tablaconcuadrcula6"/>
        <w:tblW w:w="7508" w:type="dxa"/>
        <w:jc w:val="center"/>
        <w:tblLook w:val="04A0" w:firstRow="1" w:lastRow="0" w:firstColumn="1" w:lastColumn="0" w:noHBand="0" w:noVBand="1"/>
      </w:tblPr>
      <w:tblGrid>
        <w:gridCol w:w="1272"/>
        <w:gridCol w:w="2644"/>
        <w:gridCol w:w="3592"/>
      </w:tblGrid>
      <w:tr w:rsidR="00B95B26" w:rsidRPr="00367509" w14:paraId="24442487" w14:textId="77777777" w:rsidTr="00B244D1">
        <w:trPr>
          <w:trHeight w:val="322"/>
          <w:tblHeader/>
          <w:jc w:val="center"/>
        </w:trPr>
        <w:tc>
          <w:tcPr>
            <w:tcW w:w="1272" w:type="dxa"/>
            <w:shd w:val="clear" w:color="auto" w:fill="DEEAF6" w:themeFill="accent1" w:themeFillTint="33"/>
            <w:vAlign w:val="center"/>
          </w:tcPr>
          <w:p w14:paraId="42B92371"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Tecnología</w:t>
            </w:r>
          </w:p>
        </w:tc>
        <w:tc>
          <w:tcPr>
            <w:tcW w:w="2644" w:type="dxa"/>
            <w:shd w:val="clear" w:color="auto" w:fill="DEEAF6" w:themeFill="accent1" w:themeFillTint="33"/>
            <w:vAlign w:val="center"/>
          </w:tcPr>
          <w:p w14:paraId="5391752D"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Cobertura garantizada</w:t>
            </w:r>
          </w:p>
        </w:tc>
        <w:tc>
          <w:tcPr>
            <w:tcW w:w="3592" w:type="dxa"/>
            <w:shd w:val="clear" w:color="auto" w:fill="DEEAF6" w:themeFill="accent1" w:themeFillTint="33"/>
            <w:vAlign w:val="center"/>
          </w:tcPr>
          <w:p w14:paraId="0E4911FF"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Capacidad adicional de red</w:t>
            </w:r>
          </w:p>
        </w:tc>
      </w:tr>
      <w:tr w:rsidR="00B95B26" w:rsidRPr="00367509" w14:paraId="6DCE6F7F" w14:textId="77777777" w:rsidTr="00B244D1">
        <w:trPr>
          <w:trHeight w:val="259"/>
          <w:jc w:val="center"/>
        </w:trPr>
        <w:tc>
          <w:tcPr>
            <w:tcW w:w="1272" w:type="dxa"/>
            <w:vAlign w:val="center"/>
          </w:tcPr>
          <w:p w14:paraId="653A0E0E"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2G</w:t>
            </w:r>
          </w:p>
        </w:tc>
        <w:tc>
          <w:tcPr>
            <w:tcW w:w="2644" w:type="dxa"/>
            <w:vMerge w:val="restart"/>
            <w:vAlign w:val="center"/>
          </w:tcPr>
          <w:p w14:paraId="7F3A2612" w14:textId="25FD951D" w:rsidR="00B95B26" w:rsidRPr="00367509" w:rsidRDefault="00B95B26" w:rsidP="00261E43">
            <w:pPr>
              <w:jc w:val="center"/>
              <w:rPr>
                <w:rFonts w:ascii="Arial" w:hAnsi="Arial" w:cs="Arial"/>
                <w:sz w:val="18"/>
                <w:szCs w:val="18"/>
              </w:rPr>
            </w:pPr>
            <w:r w:rsidRPr="00367509">
              <w:rPr>
                <w:rFonts w:ascii="Arial" w:hAnsi="Arial" w:cs="Arial"/>
                <w:sz w:val="18"/>
                <w:szCs w:val="18"/>
              </w:rPr>
              <w:t xml:space="preserve">Capacidad de brindar el servicio en un área geográfica, determinada por el operador, cumpliendo con los indicadores de calidad de servicio establecidos en el Reglamento General de Calidad de los </w:t>
            </w:r>
            <w:r w:rsidR="00261E43">
              <w:rPr>
                <w:rFonts w:ascii="Arial" w:hAnsi="Arial" w:cs="Arial"/>
                <w:sz w:val="18"/>
                <w:szCs w:val="18"/>
              </w:rPr>
              <w:t>Servicios Públicos de Telecomunicaciones</w:t>
            </w:r>
            <w:r w:rsidRPr="00367509">
              <w:rPr>
                <w:rFonts w:ascii="Arial" w:hAnsi="Arial" w:cs="Arial"/>
                <w:sz w:val="18"/>
                <w:szCs w:val="18"/>
              </w:rPr>
              <w:t>.</w:t>
            </w:r>
          </w:p>
        </w:tc>
        <w:tc>
          <w:tcPr>
            <w:tcW w:w="3592" w:type="dxa"/>
            <w:vAlign w:val="center"/>
          </w:tcPr>
          <w:p w14:paraId="74D36B75"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RxLev</w:t>
            </w:r>
            <w:proofErr w:type="spellEnd"/>
            <w:r w:rsidRPr="00367509">
              <w:rPr>
                <w:rFonts w:ascii="Arial" w:hAnsi="Arial" w:cs="Arial"/>
                <w:b/>
                <w:sz w:val="18"/>
                <w:szCs w:val="18"/>
              </w:rPr>
              <w:t xml:space="preserve"> &gt;= -100 </w:t>
            </w:r>
            <w:proofErr w:type="spellStart"/>
            <w:r w:rsidRPr="00367509">
              <w:rPr>
                <w:rFonts w:ascii="Arial" w:hAnsi="Arial" w:cs="Arial"/>
                <w:b/>
                <w:sz w:val="18"/>
                <w:szCs w:val="18"/>
              </w:rPr>
              <w:t>dBm</w:t>
            </w:r>
            <w:proofErr w:type="spellEnd"/>
          </w:p>
        </w:tc>
      </w:tr>
      <w:tr w:rsidR="00B95B26" w:rsidRPr="00B7564E" w14:paraId="3D9B04F0" w14:textId="77777777" w:rsidTr="00B244D1">
        <w:trPr>
          <w:trHeight w:val="259"/>
          <w:jc w:val="center"/>
        </w:trPr>
        <w:tc>
          <w:tcPr>
            <w:tcW w:w="1272" w:type="dxa"/>
            <w:vAlign w:val="center"/>
          </w:tcPr>
          <w:p w14:paraId="23984F0E"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3G</w:t>
            </w:r>
          </w:p>
        </w:tc>
        <w:tc>
          <w:tcPr>
            <w:tcW w:w="2644" w:type="dxa"/>
            <w:vMerge/>
            <w:vAlign w:val="center"/>
          </w:tcPr>
          <w:p w14:paraId="251D7F90" w14:textId="77777777" w:rsidR="00B95B26" w:rsidRPr="00367509" w:rsidRDefault="00B95B26" w:rsidP="00B244D1">
            <w:pPr>
              <w:jc w:val="center"/>
              <w:rPr>
                <w:rFonts w:ascii="Arial" w:hAnsi="Arial" w:cs="Arial"/>
                <w:sz w:val="18"/>
                <w:szCs w:val="18"/>
              </w:rPr>
            </w:pPr>
          </w:p>
        </w:tc>
        <w:tc>
          <w:tcPr>
            <w:tcW w:w="3592" w:type="dxa"/>
            <w:vAlign w:val="center"/>
          </w:tcPr>
          <w:p w14:paraId="77B388FB" w14:textId="77777777" w:rsidR="00B95B26" w:rsidRPr="00367509" w:rsidRDefault="00B95B26" w:rsidP="00B244D1">
            <w:pPr>
              <w:jc w:val="center"/>
              <w:rPr>
                <w:rFonts w:ascii="Arial" w:hAnsi="Arial" w:cs="Arial"/>
                <w:sz w:val="18"/>
                <w:szCs w:val="18"/>
                <w:lang w:val="en-US"/>
              </w:rPr>
            </w:pPr>
            <w:r w:rsidRPr="00367509">
              <w:rPr>
                <w:rFonts w:ascii="Arial" w:hAnsi="Arial" w:cs="Arial"/>
                <w:b/>
                <w:sz w:val="18"/>
                <w:szCs w:val="18"/>
                <w:lang w:val="en-US"/>
              </w:rPr>
              <w:t>RSCP</w:t>
            </w:r>
            <w:r w:rsidRPr="00367509">
              <w:rPr>
                <w:rFonts w:ascii="Arial" w:hAnsi="Arial" w:cs="Arial"/>
                <w:sz w:val="18"/>
                <w:szCs w:val="18"/>
                <w:lang w:val="en-US"/>
              </w:rPr>
              <w:t xml:space="preserve"> (Received Signal Code Power) </w:t>
            </w:r>
            <w:r w:rsidRPr="00367509">
              <w:rPr>
                <w:rFonts w:ascii="Arial" w:hAnsi="Arial" w:cs="Arial"/>
                <w:b/>
                <w:sz w:val="18"/>
                <w:szCs w:val="18"/>
                <w:lang w:val="en-US"/>
              </w:rPr>
              <w:t>&gt;= -100 dBm</w:t>
            </w:r>
          </w:p>
        </w:tc>
      </w:tr>
      <w:tr w:rsidR="00B95B26" w:rsidRPr="00B7564E" w14:paraId="4C75CD83" w14:textId="77777777" w:rsidTr="00B244D1">
        <w:trPr>
          <w:trHeight w:val="259"/>
          <w:jc w:val="center"/>
        </w:trPr>
        <w:tc>
          <w:tcPr>
            <w:tcW w:w="1272" w:type="dxa"/>
            <w:vAlign w:val="center"/>
          </w:tcPr>
          <w:p w14:paraId="7F19397C"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4G</w:t>
            </w:r>
          </w:p>
        </w:tc>
        <w:tc>
          <w:tcPr>
            <w:tcW w:w="2644" w:type="dxa"/>
            <w:vMerge/>
            <w:vAlign w:val="center"/>
          </w:tcPr>
          <w:p w14:paraId="05BF4323" w14:textId="77777777" w:rsidR="00B95B26" w:rsidRPr="00367509" w:rsidRDefault="00B95B26" w:rsidP="00B244D1">
            <w:pPr>
              <w:jc w:val="center"/>
              <w:rPr>
                <w:rFonts w:ascii="Arial" w:hAnsi="Arial" w:cs="Arial"/>
                <w:sz w:val="18"/>
                <w:szCs w:val="18"/>
              </w:rPr>
            </w:pPr>
          </w:p>
        </w:tc>
        <w:tc>
          <w:tcPr>
            <w:tcW w:w="3592" w:type="dxa"/>
            <w:vAlign w:val="center"/>
          </w:tcPr>
          <w:p w14:paraId="157F3736" w14:textId="77777777" w:rsidR="00B95B26" w:rsidRPr="00367509" w:rsidRDefault="00B95B26" w:rsidP="00B244D1">
            <w:pPr>
              <w:jc w:val="center"/>
              <w:rPr>
                <w:rFonts w:ascii="Arial" w:hAnsi="Arial" w:cs="Arial"/>
                <w:sz w:val="18"/>
                <w:szCs w:val="18"/>
                <w:lang w:val="en-US"/>
              </w:rPr>
            </w:pPr>
            <w:r w:rsidRPr="00367509">
              <w:rPr>
                <w:rFonts w:ascii="Arial" w:hAnsi="Arial" w:cs="Arial"/>
                <w:b/>
                <w:sz w:val="18"/>
                <w:szCs w:val="18"/>
                <w:lang w:val="en-US"/>
              </w:rPr>
              <w:t>RSRP</w:t>
            </w:r>
            <w:r w:rsidRPr="00367509">
              <w:rPr>
                <w:rFonts w:ascii="Arial" w:hAnsi="Arial" w:cs="Arial"/>
                <w:sz w:val="18"/>
                <w:szCs w:val="18"/>
                <w:lang w:val="en-US"/>
              </w:rPr>
              <w:t xml:space="preserve"> (Reference Signal Received Power) </w:t>
            </w:r>
            <w:r w:rsidRPr="00367509">
              <w:rPr>
                <w:rFonts w:ascii="Arial" w:hAnsi="Arial" w:cs="Arial"/>
                <w:b/>
                <w:sz w:val="18"/>
                <w:szCs w:val="18"/>
                <w:lang w:val="en-US"/>
              </w:rPr>
              <w:t>&gt;= -115 dBm</w:t>
            </w:r>
          </w:p>
        </w:tc>
      </w:tr>
      <w:tr w:rsidR="00B95B26" w:rsidRPr="00B7564E" w14:paraId="0E61F9D3" w14:textId="77777777" w:rsidTr="00B244D1">
        <w:trPr>
          <w:trHeight w:val="259"/>
          <w:jc w:val="center"/>
        </w:trPr>
        <w:tc>
          <w:tcPr>
            <w:tcW w:w="1272" w:type="dxa"/>
            <w:vAlign w:val="center"/>
          </w:tcPr>
          <w:p w14:paraId="5E59EB96" w14:textId="77777777" w:rsidR="00B95B26" w:rsidRPr="00367509" w:rsidRDefault="00B95B26" w:rsidP="00B244D1">
            <w:pPr>
              <w:jc w:val="center"/>
              <w:rPr>
                <w:rFonts w:ascii="Arial" w:hAnsi="Arial" w:cs="Arial"/>
                <w:sz w:val="18"/>
                <w:szCs w:val="18"/>
                <w:lang w:val="en-US"/>
              </w:rPr>
            </w:pPr>
            <w:r w:rsidRPr="00367509">
              <w:rPr>
                <w:rFonts w:ascii="Arial" w:hAnsi="Arial" w:cs="Arial"/>
                <w:sz w:val="18"/>
                <w:szCs w:val="18"/>
                <w:lang w:val="en-US"/>
              </w:rPr>
              <w:t>5G</w:t>
            </w:r>
          </w:p>
        </w:tc>
        <w:tc>
          <w:tcPr>
            <w:tcW w:w="2644" w:type="dxa"/>
            <w:vMerge/>
            <w:vAlign w:val="center"/>
          </w:tcPr>
          <w:p w14:paraId="3AAFC0E5" w14:textId="77777777" w:rsidR="00B95B26" w:rsidRPr="00367509" w:rsidRDefault="00B95B26" w:rsidP="00B244D1">
            <w:pPr>
              <w:jc w:val="center"/>
              <w:rPr>
                <w:rFonts w:ascii="Arial" w:hAnsi="Arial" w:cs="Arial"/>
                <w:sz w:val="18"/>
                <w:szCs w:val="18"/>
                <w:lang w:val="en-US"/>
              </w:rPr>
            </w:pPr>
          </w:p>
        </w:tc>
        <w:tc>
          <w:tcPr>
            <w:tcW w:w="3592" w:type="dxa"/>
            <w:vAlign w:val="center"/>
          </w:tcPr>
          <w:p w14:paraId="0387DE26" w14:textId="77777777" w:rsidR="00B95B26" w:rsidRPr="00367509" w:rsidRDefault="00B95B26" w:rsidP="00B244D1">
            <w:pPr>
              <w:jc w:val="center"/>
              <w:rPr>
                <w:rFonts w:ascii="Arial" w:hAnsi="Arial" w:cs="Arial"/>
                <w:sz w:val="18"/>
                <w:szCs w:val="18"/>
                <w:lang w:val="en-US"/>
              </w:rPr>
            </w:pPr>
            <w:r w:rsidRPr="00367509">
              <w:rPr>
                <w:rFonts w:ascii="Arial" w:hAnsi="Arial" w:cs="Arial"/>
                <w:b/>
                <w:sz w:val="18"/>
                <w:szCs w:val="18"/>
                <w:lang w:val="en-US"/>
              </w:rPr>
              <w:t>SS-RSRP</w:t>
            </w:r>
            <w:r w:rsidRPr="00367509">
              <w:rPr>
                <w:rFonts w:ascii="Arial" w:hAnsi="Arial" w:cs="Arial"/>
                <w:sz w:val="18"/>
                <w:szCs w:val="18"/>
                <w:lang w:val="en-US"/>
              </w:rPr>
              <w:t xml:space="preserve"> (Synchronization Signal-Reference Signal Received Power) </w:t>
            </w:r>
            <w:r w:rsidRPr="00367509">
              <w:rPr>
                <w:rFonts w:ascii="Arial" w:hAnsi="Arial" w:cs="Arial"/>
                <w:b/>
                <w:sz w:val="18"/>
                <w:szCs w:val="18"/>
                <w:lang w:val="en-US"/>
              </w:rPr>
              <w:t>&gt;= X0 dBm</w:t>
            </w:r>
          </w:p>
        </w:tc>
      </w:tr>
    </w:tbl>
    <w:p w14:paraId="5FB9D8F6" w14:textId="0C4E51A8" w:rsidR="00B95B26" w:rsidRPr="0044073A" w:rsidRDefault="00B95B26" w:rsidP="00B95B26">
      <w:pPr>
        <w:spacing w:after="0" w:line="240" w:lineRule="auto"/>
        <w:ind w:left="567"/>
        <w:rPr>
          <w:rFonts w:ascii="Arial" w:hAnsi="Arial" w:cs="Arial"/>
          <w:sz w:val="18"/>
          <w:szCs w:val="18"/>
          <w:lang w:val="es-MX"/>
        </w:rPr>
      </w:pPr>
      <w:r w:rsidRPr="0044073A">
        <w:rPr>
          <w:rFonts w:ascii="Arial" w:hAnsi="Arial" w:cs="Arial"/>
          <w:sz w:val="18"/>
          <w:szCs w:val="18"/>
          <w:lang w:val="es-MX"/>
        </w:rPr>
        <w:t xml:space="preserve">X0 </w:t>
      </w:r>
      <w:r w:rsidR="00261E43" w:rsidRPr="0044073A">
        <w:rPr>
          <w:rFonts w:ascii="Arial" w:hAnsi="Arial" w:cs="Arial"/>
          <w:sz w:val="18"/>
          <w:szCs w:val="18"/>
          <w:lang w:val="es-MX"/>
        </w:rPr>
        <w:t>es</w:t>
      </w:r>
      <w:r w:rsidRPr="0044073A">
        <w:rPr>
          <w:rFonts w:ascii="Arial" w:hAnsi="Arial" w:cs="Arial"/>
          <w:sz w:val="18"/>
          <w:szCs w:val="18"/>
          <w:lang w:val="es-MX"/>
        </w:rPr>
        <w:t xml:space="preserve"> definido por el operador.</w:t>
      </w:r>
    </w:p>
    <w:p w14:paraId="77C52FE1" w14:textId="77777777" w:rsidR="00B95B26" w:rsidRPr="0044073A" w:rsidRDefault="00B95B26" w:rsidP="00B95B26">
      <w:pPr>
        <w:spacing w:after="0" w:line="240" w:lineRule="auto"/>
        <w:ind w:left="709"/>
        <w:rPr>
          <w:rFonts w:ascii="Arial" w:hAnsi="Arial" w:cs="Arial"/>
          <w:sz w:val="18"/>
          <w:szCs w:val="18"/>
          <w:lang w:val="es-MX"/>
        </w:rPr>
      </w:pPr>
    </w:p>
    <w:p w14:paraId="62CAB4C3" w14:textId="339F3E86"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 xml:space="preserve">Para la predicción de la cobertura el operador </w:t>
      </w:r>
      <w:r w:rsidR="00261E43">
        <w:rPr>
          <w:rFonts w:ascii="Arial" w:hAnsi="Arial" w:cs="Arial"/>
          <w:sz w:val="18"/>
          <w:szCs w:val="18"/>
        </w:rPr>
        <w:t xml:space="preserve">debe </w:t>
      </w:r>
      <w:r w:rsidRPr="00367509">
        <w:rPr>
          <w:rFonts w:ascii="Arial" w:hAnsi="Arial" w:cs="Arial"/>
          <w:sz w:val="18"/>
          <w:szCs w:val="18"/>
        </w:rPr>
        <w:t>utiliza</w:t>
      </w:r>
      <w:r w:rsidR="00261E43">
        <w:rPr>
          <w:rFonts w:ascii="Arial" w:hAnsi="Arial" w:cs="Arial"/>
          <w:sz w:val="18"/>
          <w:szCs w:val="18"/>
        </w:rPr>
        <w:t>r</w:t>
      </w:r>
      <w:r w:rsidRPr="00367509">
        <w:rPr>
          <w:rFonts w:ascii="Arial" w:hAnsi="Arial" w:cs="Arial"/>
          <w:sz w:val="18"/>
          <w:szCs w:val="18"/>
        </w:rPr>
        <w:t>:</w:t>
      </w:r>
    </w:p>
    <w:p w14:paraId="15857795" w14:textId="77777777" w:rsidR="00B95B26" w:rsidRPr="00367509" w:rsidRDefault="00B95B26" w:rsidP="00B95B26">
      <w:pPr>
        <w:pStyle w:val="Prrafodelista"/>
        <w:keepNext/>
        <w:keepLines/>
        <w:numPr>
          <w:ilvl w:val="0"/>
          <w:numId w:val="13"/>
        </w:numPr>
        <w:autoSpaceDE w:val="0"/>
        <w:autoSpaceDN w:val="0"/>
        <w:adjustRightInd w:val="0"/>
        <w:spacing w:after="0" w:line="240" w:lineRule="auto"/>
        <w:jc w:val="both"/>
        <w:rPr>
          <w:rFonts w:ascii="Arial" w:hAnsi="Arial" w:cs="Arial"/>
          <w:sz w:val="18"/>
          <w:szCs w:val="18"/>
        </w:rPr>
      </w:pPr>
      <w:r w:rsidRPr="00367509">
        <w:rPr>
          <w:rFonts w:ascii="Arial" w:hAnsi="Arial" w:cs="Arial"/>
          <w:sz w:val="18"/>
          <w:szCs w:val="18"/>
        </w:rPr>
        <w:t xml:space="preserve">el 100% de elementos radiantes (ya sean propios o provistos por terceros (uso compartido activo o pasivo), incluidos los Operadores de Infraestructura Móvil Rural – OIMR). </w:t>
      </w:r>
    </w:p>
    <w:p w14:paraId="3C494155" w14:textId="77777777" w:rsidR="00B95B26" w:rsidRPr="00367509" w:rsidRDefault="00B95B26" w:rsidP="00B95B26">
      <w:pPr>
        <w:pStyle w:val="Prrafodelista"/>
        <w:keepNext/>
        <w:keepLines/>
        <w:numPr>
          <w:ilvl w:val="0"/>
          <w:numId w:val="13"/>
        </w:numPr>
        <w:autoSpaceDE w:val="0"/>
        <w:autoSpaceDN w:val="0"/>
        <w:adjustRightInd w:val="0"/>
        <w:spacing w:after="0" w:line="240" w:lineRule="auto"/>
        <w:jc w:val="both"/>
        <w:rPr>
          <w:rFonts w:ascii="Arial" w:hAnsi="Arial" w:cs="Arial"/>
          <w:sz w:val="18"/>
          <w:szCs w:val="18"/>
        </w:rPr>
      </w:pPr>
      <w:r w:rsidRPr="00367509">
        <w:rPr>
          <w:rFonts w:ascii="Arial" w:hAnsi="Arial" w:cs="Arial"/>
          <w:sz w:val="18"/>
          <w:szCs w:val="18"/>
        </w:rPr>
        <w:t>Cartografía con la mejor resolución que disponga el operador.</w:t>
      </w:r>
    </w:p>
    <w:p w14:paraId="615C282D" w14:textId="77777777" w:rsidR="00B95B26" w:rsidRPr="00367509" w:rsidRDefault="00B95B26" w:rsidP="00B95B26">
      <w:pPr>
        <w:pStyle w:val="Prrafodelista"/>
        <w:keepNext/>
        <w:keepLines/>
        <w:numPr>
          <w:ilvl w:val="0"/>
          <w:numId w:val="13"/>
        </w:numPr>
        <w:autoSpaceDE w:val="0"/>
        <w:autoSpaceDN w:val="0"/>
        <w:adjustRightInd w:val="0"/>
        <w:spacing w:after="0" w:line="240" w:lineRule="auto"/>
        <w:jc w:val="both"/>
        <w:rPr>
          <w:rFonts w:ascii="Arial" w:hAnsi="Arial" w:cs="Arial"/>
          <w:sz w:val="18"/>
          <w:szCs w:val="18"/>
        </w:rPr>
      </w:pPr>
      <w:r w:rsidRPr="00367509">
        <w:rPr>
          <w:rFonts w:ascii="Arial" w:hAnsi="Arial" w:cs="Arial"/>
          <w:sz w:val="18"/>
          <w:szCs w:val="18"/>
        </w:rPr>
        <w:t>Modelos de propagación optimizados.</w:t>
      </w:r>
    </w:p>
    <w:p w14:paraId="277E3F6F" w14:textId="77777777" w:rsidR="00B95B26" w:rsidRPr="00367509" w:rsidRDefault="00B95B26" w:rsidP="00B95B26">
      <w:pPr>
        <w:spacing w:after="0" w:line="240" w:lineRule="auto"/>
        <w:ind w:left="284"/>
        <w:jc w:val="both"/>
        <w:rPr>
          <w:rFonts w:ascii="Arial" w:eastAsia="Calibri" w:hAnsi="Arial" w:cs="Arial"/>
          <w:b/>
          <w:sz w:val="18"/>
          <w:szCs w:val="18"/>
          <w:u w:val="single"/>
        </w:rPr>
      </w:pPr>
    </w:p>
    <w:p w14:paraId="31544D2F" w14:textId="77777777" w:rsidR="00B95B26" w:rsidRPr="00367509" w:rsidRDefault="00B95B26" w:rsidP="00B95B26">
      <w:pPr>
        <w:spacing w:after="0" w:line="240" w:lineRule="auto"/>
        <w:ind w:left="284"/>
        <w:jc w:val="both"/>
        <w:rPr>
          <w:rFonts w:ascii="Arial" w:hAnsi="Arial" w:cs="Arial"/>
          <w:b/>
          <w:sz w:val="18"/>
          <w:szCs w:val="18"/>
          <w:u w:val="single"/>
          <w:lang w:val="pt-BR"/>
        </w:rPr>
      </w:pPr>
      <w:r w:rsidRPr="00367509">
        <w:rPr>
          <w:rFonts w:ascii="Arial" w:hAnsi="Arial" w:cs="Arial"/>
          <w:b/>
          <w:sz w:val="18"/>
          <w:szCs w:val="18"/>
          <w:u w:val="single"/>
          <w:lang w:val="pt-BR"/>
        </w:rPr>
        <w:t xml:space="preserve">Reporte de Mapas de Cobertura </w:t>
      </w:r>
      <w:proofErr w:type="spellStart"/>
      <w:r w:rsidRPr="00367509">
        <w:rPr>
          <w:rFonts w:ascii="Arial" w:hAnsi="Arial" w:cs="Arial"/>
          <w:b/>
          <w:sz w:val="18"/>
          <w:szCs w:val="18"/>
          <w:u w:val="single"/>
          <w:lang w:val="pt-BR"/>
        </w:rPr>
        <w:t>Móvil</w:t>
      </w:r>
      <w:proofErr w:type="spellEnd"/>
      <w:r w:rsidRPr="00367509">
        <w:rPr>
          <w:rFonts w:ascii="Arial" w:hAnsi="Arial" w:cs="Arial"/>
          <w:b/>
          <w:sz w:val="18"/>
          <w:szCs w:val="18"/>
          <w:u w:val="single"/>
          <w:lang w:val="pt-BR"/>
        </w:rPr>
        <w:t>:</w:t>
      </w:r>
    </w:p>
    <w:p w14:paraId="0A21BEF9" w14:textId="311CA7D0"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 xml:space="preserve">El operador </w:t>
      </w:r>
      <w:r w:rsidR="00261E43">
        <w:rPr>
          <w:rFonts w:ascii="Arial" w:hAnsi="Arial" w:cs="Arial"/>
          <w:sz w:val="18"/>
          <w:szCs w:val="18"/>
        </w:rPr>
        <w:t xml:space="preserve">debe </w:t>
      </w:r>
      <w:r w:rsidRPr="00367509">
        <w:rPr>
          <w:rFonts w:ascii="Arial" w:hAnsi="Arial" w:cs="Arial"/>
          <w:sz w:val="18"/>
          <w:szCs w:val="18"/>
        </w:rPr>
        <w:t xml:space="preserve">reportar en formato georreferenciado </w:t>
      </w:r>
      <w:proofErr w:type="gramStart"/>
      <w:r w:rsidRPr="00367509">
        <w:rPr>
          <w:rFonts w:ascii="Arial" w:hAnsi="Arial" w:cs="Arial"/>
          <w:sz w:val="18"/>
          <w:szCs w:val="18"/>
        </w:rPr>
        <w:t>(.GPKG</w:t>
      </w:r>
      <w:proofErr w:type="gramEnd"/>
      <w:r w:rsidRPr="00367509">
        <w:rPr>
          <w:rFonts w:ascii="Arial" w:hAnsi="Arial" w:cs="Arial"/>
          <w:sz w:val="18"/>
          <w:szCs w:val="18"/>
        </w:rPr>
        <w:t xml:space="preserve"> o .SHP),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(de acuerdo a la información obtenida del software de predicción de cobertura). En el reporte el operador debe adjuntar un documento técnico que incluya la metodología, parámetros y criterios utilizados para la generación de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w:t>
      </w:r>
      <w:r w:rsidRPr="00367509">
        <w:rPr>
          <w:rFonts w:ascii="Arial" w:hAnsi="Arial" w:cs="Arial"/>
          <w:bCs/>
          <w:sz w:val="18"/>
          <w:szCs w:val="18"/>
        </w:rPr>
        <w:t xml:space="preserve"> dichas dos zonas</w:t>
      </w:r>
      <w:r w:rsidRPr="00367509">
        <w:rPr>
          <w:rFonts w:ascii="Arial" w:hAnsi="Arial" w:cs="Arial"/>
          <w:sz w:val="18"/>
          <w:szCs w:val="18"/>
        </w:rPr>
        <w:t>.</w:t>
      </w:r>
    </w:p>
    <w:p w14:paraId="76317155" w14:textId="77777777" w:rsidR="008521E0" w:rsidRPr="00367509" w:rsidRDefault="008521E0" w:rsidP="00B95B26">
      <w:pPr>
        <w:spacing w:after="0" w:line="240" w:lineRule="auto"/>
        <w:ind w:left="284"/>
        <w:jc w:val="both"/>
        <w:rPr>
          <w:rFonts w:ascii="Arial" w:hAnsi="Arial" w:cs="Arial"/>
          <w:sz w:val="18"/>
          <w:szCs w:val="18"/>
        </w:rPr>
      </w:pPr>
    </w:p>
    <w:p w14:paraId="073EB6C3" w14:textId="77777777" w:rsidR="00B95B26" w:rsidRPr="00367509" w:rsidRDefault="00B95B26" w:rsidP="00B95B26">
      <w:pPr>
        <w:numPr>
          <w:ilvl w:val="0"/>
          <w:numId w:val="12"/>
        </w:numPr>
        <w:spacing w:after="0" w:line="240" w:lineRule="auto"/>
        <w:contextualSpacing/>
        <w:jc w:val="both"/>
        <w:rPr>
          <w:rFonts w:ascii="Arial" w:eastAsia="Calibri" w:hAnsi="Arial" w:cs="Arial"/>
          <w:b/>
          <w:sz w:val="18"/>
          <w:szCs w:val="18"/>
        </w:rPr>
      </w:pPr>
      <w:r w:rsidRPr="00367509">
        <w:rPr>
          <w:rFonts w:ascii="Arial" w:eastAsia="Calibri" w:hAnsi="Arial" w:cs="Arial"/>
          <w:b/>
          <w:sz w:val="18"/>
          <w:szCs w:val="18"/>
        </w:rPr>
        <w:t>Cobertura de Internet Fijo Inalámbrico (aplicable solo a tecnologías Punto-Multipunto)</w:t>
      </w:r>
    </w:p>
    <w:p w14:paraId="0BF5FD6E" w14:textId="335EA6A9"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El operador usando herramientas de predicción de cobertura, obt</w:t>
      </w:r>
      <w:r w:rsidR="00261E43">
        <w:rPr>
          <w:rFonts w:ascii="Arial" w:hAnsi="Arial" w:cs="Arial"/>
          <w:sz w:val="18"/>
          <w:szCs w:val="18"/>
        </w:rPr>
        <w:t>iene</w:t>
      </w:r>
      <w:r w:rsidRPr="00367509">
        <w:rPr>
          <w:rFonts w:ascii="Arial" w:hAnsi="Arial" w:cs="Arial"/>
          <w:sz w:val="18"/>
          <w:szCs w:val="18"/>
        </w:rPr>
        <w:t xml:space="preserv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ofrecida, usando los siguientes criterios:</w:t>
      </w:r>
    </w:p>
    <w:p w14:paraId="77082D57" w14:textId="77777777" w:rsidR="00B95B26" w:rsidRPr="00367509" w:rsidRDefault="00B95B26" w:rsidP="00B95B26">
      <w:pPr>
        <w:spacing w:after="0" w:line="240" w:lineRule="auto"/>
        <w:ind w:left="284"/>
        <w:jc w:val="both"/>
        <w:rPr>
          <w:rFonts w:ascii="Arial" w:hAnsi="Arial" w:cs="Arial"/>
          <w:sz w:val="18"/>
          <w:szCs w:val="18"/>
        </w:rPr>
      </w:pPr>
    </w:p>
    <w:tbl>
      <w:tblPr>
        <w:tblStyle w:val="Tablaconcuadrcula6"/>
        <w:tblW w:w="7938" w:type="dxa"/>
        <w:jc w:val="center"/>
        <w:tblLook w:val="04A0" w:firstRow="1" w:lastRow="0" w:firstColumn="1" w:lastColumn="0" w:noHBand="0" w:noVBand="1"/>
      </w:tblPr>
      <w:tblGrid>
        <w:gridCol w:w="1272"/>
        <w:gridCol w:w="2642"/>
        <w:gridCol w:w="4024"/>
      </w:tblGrid>
      <w:tr w:rsidR="00B95B26" w:rsidRPr="00367509" w14:paraId="7D5673F9" w14:textId="77777777" w:rsidTr="00B244D1">
        <w:trPr>
          <w:trHeight w:val="322"/>
          <w:tblHeader/>
          <w:jc w:val="center"/>
        </w:trPr>
        <w:tc>
          <w:tcPr>
            <w:tcW w:w="1272" w:type="dxa"/>
            <w:shd w:val="clear" w:color="auto" w:fill="DEEAF6" w:themeFill="accent1" w:themeFillTint="33"/>
            <w:vAlign w:val="center"/>
          </w:tcPr>
          <w:p w14:paraId="0FC04E48"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Tecnología</w:t>
            </w:r>
          </w:p>
        </w:tc>
        <w:tc>
          <w:tcPr>
            <w:tcW w:w="2642" w:type="dxa"/>
            <w:shd w:val="clear" w:color="auto" w:fill="DEEAF6" w:themeFill="accent1" w:themeFillTint="33"/>
            <w:vAlign w:val="center"/>
          </w:tcPr>
          <w:p w14:paraId="5F87D461"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Cobertura garantizada</w:t>
            </w:r>
          </w:p>
        </w:tc>
        <w:tc>
          <w:tcPr>
            <w:tcW w:w="4024" w:type="dxa"/>
            <w:shd w:val="clear" w:color="auto" w:fill="DEEAF6" w:themeFill="accent1" w:themeFillTint="33"/>
            <w:vAlign w:val="center"/>
          </w:tcPr>
          <w:p w14:paraId="78EB7E3A" w14:textId="77777777" w:rsidR="00B95B26" w:rsidRPr="00367509" w:rsidRDefault="00B95B26" w:rsidP="00B244D1">
            <w:pPr>
              <w:jc w:val="center"/>
              <w:rPr>
                <w:rFonts w:ascii="Arial" w:hAnsi="Arial" w:cs="Arial"/>
                <w:b/>
                <w:sz w:val="18"/>
                <w:szCs w:val="18"/>
              </w:rPr>
            </w:pPr>
            <w:r w:rsidRPr="00367509">
              <w:rPr>
                <w:rFonts w:ascii="Arial" w:hAnsi="Arial" w:cs="Arial"/>
                <w:b/>
                <w:sz w:val="18"/>
                <w:szCs w:val="18"/>
              </w:rPr>
              <w:t>Capacidad adicional de red</w:t>
            </w:r>
          </w:p>
        </w:tc>
      </w:tr>
      <w:tr w:rsidR="00B95B26" w:rsidRPr="00367509" w14:paraId="27996EA7" w14:textId="77777777" w:rsidTr="00B244D1">
        <w:trPr>
          <w:trHeight w:val="259"/>
          <w:jc w:val="center"/>
        </w:trPr>
        <w:tc>
          <w:tcPr>
            <w:tcW w:w="1272" w:type="dxa"/>
            <w:vAlign w:val="center"/>
          </w:tcPr>
          <w:p w14:paraId="78AC0FDD"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Tecnología 1</w:t>
            </w:r>
          </w:p>
        </w:tc>
        <w:tc>
          <w:tcPr>
            <w:tcW w:w="2642" w:type="dxa"/>
            <w:vMerge w:val="restart"/>
            <w:vAlign w:val="center"/>
          </w:tcPr>
          <w:p w14:paraId="7BE98D96"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Capacidad de brindar el servicio en un área geográfica, determinada por el operador, cumpliendo con los indicadores de calidad.</w:t>
            </w:r>
          </w:p>
        </w:tc>
        <w:tc>
          <w:tcPr>
            <w:tcW w:w="4024" w:type="dxa"/>
            <w:vAlign w:val="center"/>
          </w:tcPr>
          <w:p w14:paraId="49E9C0E2"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Parámetro_Señal</w:t>
            </w:r>
            <w:proofErr w:type="spellEnd"/>
            <w:r w:rsidRPr="00367509">
              <w:rPr>
                <w:rFonts w:ascii="Arial" w:hAnsi="Arial" w:cs="Arial"/>
                <w:b/>
                <w:sz w:val="18"/>
                <w:szCs w:val="18"/>
              </w:rPr>
              <w:t xml:space="preserve"> &gt;= X </w:t>
            </w:r>
            <w:proofErr w:type="spellStart"/>
            <w:r w:rsidRPr="00367509">
              <w:rPr>
                <w:rFonts w:ascii="Arial" w:hAnsi="Arial" w:cs="Arial"/>
                <w:b/>
                <w:sz w:val="18"/>
                <w:szCs w:val="18"/>
              </w:rPr>
              <w:t>dBm</w:t>
            </w:r>
            <w:proofErr w:type="spellEnd"/>
          </w:p>
        </w:tc>
      </w:tr>
      <w:tr w:rsidR="00B95B26" w:rsidRPr="00367509" w14:paraId="0C98DFB4" w14:textId="77777777" w:rsidTr="00B244D1">
        <w:trPr>
          <w:trHeight w:val="259"/>
          <w:jc w:val="center"/>
        </w:trPr>
        <w:tc>
          <w:tcPr>
            <w:tcW w:w="1272" w:type="dxa"/>
            <w:vAlign w:val="center"/>
          </w:tcPr>
          <w:p w14:paraId="4436BA42"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Tecnología 2</w:t>
            </w:r>
          </w:p>
        </w:tc>
        <w:tc>
          <w:tcPr>
            <w:tcW w:w="2642" w:type="dxa"/>
            <w:vMerge/>
            <w:vAlign w:val="center"/>
          </w:tcPr>
          <w:p w14:paraId="02945BA9" w14:textId="77777777" w:rsidR="00B95B26" w:rsidRPr="00367509" w:rsidRDefault="00B95B26" w:rsidP="00B244D1">
            <w:pPr>
              <w:jc w:val="center"/>
              <w:rPr>
                <w:rFonts w:ascii="Arial" w:hAnsi="Arial" w:cs="Arial"/>
                <w:sz w:val="18"/>
                <w:szCs w:val="18"/>
                <w:lang w:val="en-US"/>
              </w:rPr>
            </w:pPr>
          </w:p>
        </w:tc>
        <w:tc>
          <w:tcPr>
            <w:tcW w:w="4024" w:type="dxa"/>
            <w:vAlign w:val="center"/>
          </w:tcPr>
          <w:p w14:paraId="108D022B"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Parámetro_Señal</w:t>
            </w:r>
            <w:proofErr w:type="spellEnd"/>
            <w:r w:rsidRPr="00367509">
              <w:rPr>
                <w:rFonts w:ascii="Arial" w:hAnsi="Arial" w:cs="Arial"/>
                <w:b/>
                <w:sz w:val="18"/>
                <w:szCs w:val="18"/>
              </w:rPr>
              <w:t xml:space="preserve"> &gt;= Y </w:t>
            </w:r>
            <w:proofErr w:type="spellStart"/>
            <w:r w:rsidRPr="00367509">
              <w:rPr>
                <w:rFonts w:ascii="Arial" w:hAnsi="Arial" w:cs="Arial"/>
                <w:b/>
                <w:sz w:val="18"/>
                <w:szCs w:val="18"/>
              </w:rPr>
              <w:t>dBm</w:t>
            </w:r>
            <w:proofErr w:type="spellEnd"/>
          </w:p>
        </w:tc>
      </w:tr>
      <w:tr w:rsidR="00B95B26" w:rsidRPr="00367509" w14:paraId="5C106A62" w14:textId="77777777" w:rsidTr="00B244D1">
        <w:trPr>
          <w:trHeight w:val="698"/>
          <w:jc w:val="center"/>
        </w:trPr>
        <w:tc>
          <w:tcPr>
            <w:tcW w:w="1272" w:type="dxa"/>
            <w:vAlign w:val="center"/>
          </w:tcPr>
          <w:p w14:paraId="5FCAA9B8" w14:textId="77777777" w:rsidR="00B95B26" w:rsidRPr="00367509" w:rsidRDefault="00B95B26" w:rsidP="00B244D1">
            <w:pPr>
              <w:jc w:val="center"/>
              <w:rPr>
                <w:rFonts w:ascii="Arial" w:hAnsi="Arial" w:cs="Arial"/>
                <w:sz w:val="18"/>
                <w:szCs w:val="18"/>
              </w:rPr>
            </w:pPr>
            <w:r w:rsidRPr="00367509">
              <w:rPr>
                <w:rFonts w:ascii="Arial" w:hAnsi="Arial" w:cs="Arial"/>
                <w:sz w:val="18"/>
                <w:szCs w:val="18"/>
              </w:rPr>
              <w:t>Tecnología 3</w:t>
            </w:r>
          </w:p>
        </w:tc>
        <w:tc>
          <w:tcPr>
            <w:tcW w:w="2642" w:type="dxa"/>
            <w:vMerge/>
            <w:vAlign w:val="center"/>
          </w:tcPr>
          <w:p w14:paraId="7CDDF3EC" w14:textId="77777777" w:rsidR="00B95B26" w:rsidRPr="00367509" w:rsidRDefault="00B95B26" w:rsidP="00B244D1">
            <w:pPr>
              <w:jc w:val="center"/>
              <w:rPr>
                <w:rFonts w:ascii="Arial" w:hAnsi="Arial" w:cs="Arial"/>
                <w:sz w:val="18"/>
                <w:szCs w:val="18"/>
                <w:lang w:val="en-US"/>
              </w:rPr>
            </w:pPr>
          </w:p>
        </w:tc>
        <w:tc>
          <w:tcPr>
            <w:tcW w:w="4024" w:type="dxa"/>
            <w:vAlign w:val="center"/>
          </w:tcPr>
          <w:p w14:paraId="69E39D24" w14:textId="77777777" w:rsidR="00B95B26" w:rsidRPr="00367509" w:rsidRDefault="00B95B26" w:rsidP="00B244D1">
            <w:pPr>
              <w:jc w:val="center"/>
              <w:rPr>
                <w:rFonts w:ascii="Arial" w:hAnsi="Arial" w:cs="Arial"/>
                <w:b/>
                <w:sz w:val="18"/>
                <w:szCs w:val="18"/>
              </w:rPr>
            </w:pPr>
            <w:proofErr w:type="spellStart"/>
            <w:r w:rsidRPr="00367509">
              <w:rPr>
                <w:rFonts w:ascii="Arial" w:hAnsi="Arial" w:cs="Arial"/>
                <w:b/>
                <w:sz w:val="18"/>
                <w:szCs w:val="18"/>
              </w:rPr>
              <w:t>Parámetro_Señal</w:t>
            </w:r>
            <w:proofErr w:type="spellEnd"/>
            <w:r w:rsidRPr="00367509">
              <w:rPr>
                <w:rFonts w:ascii="Arial" w:hAnsi="Arial" w:cs="Arial"/>
                <w:b/>
                <w:sz w:val="18"/>
                <w:szCs w:val="18"/>
              </w:rPr>
              <w:t xml:space="preserve"> &gt;= Z </w:t>
            </w:r>
            <w:proofErr w:type="spellStart"/>
            <w:r w:rsidRPr="00367509">
              <w:rPr>
                <w:rFonts w:ascii="Arial" w:hAnsi="Arial" w:cs="Arial"/>
                <w:b/>
                <w:sz w:val="18"/>
                <w:szCs w:val="18"/>
              </w:rPr>
              <w:t>dBm</w:t>
            </w:r>
            <w:proofErr w:type="spellEnd"/>
          </w:p>
        </w:tc>
      </w:tr>
    </w:tbl>
    <w:p w14:paraId="7CCE188D" w14:textId="77777777" w:rsidR="00B95B26" w:rsidRPr="00367509" w:rsidRDefault="00B95B26" w:rsidP="00B95B26">
      <w:pPr>
        <w:spacing w:before="60" w:after="0" w:line="240" w:lineRule="auto"/>
        <w:ind w:left="284"/>
        <w:jc w:val="both"/>
        <w:rPr>
          <w:rFonts w:ascii="Arial" w:hAnsi="Arial" w:cs="Arial"/>
          <w:sz w:val="18"/>
          <w:szCs w:val="18"/>
        </w:rPr>
      </w:pPr>
      <w:r w:rsidRPr="00367509">
        <w:rPr>
          <w:rFonts w:ascii="Arial" w:hAnsi="Arial" w:cs="Arial"/>
          <w:sz w:val="18"/>
          <w:szCs w:val="18"/>
        </w:rPr>
        <w:t xml:space="preserve">X, Y </w:t>
      </w:r>
      <w:proofErr w:type="spellStart"/>
      <w:r w:rsidRPr="00367509">
        <w:rPr>
          <w:rFonts w:ascii="Arial" w:hAnsi="Arial" w:cs="Arial"/>
          <w:sz w:val="18"/>
          <w:szCs w:val="18"/>
        </w:rPr>
        <w:t>y</w:t>
      </w:r>
      <w:proofErr w:type="spellEnd"/>
      <w:r w:rsidRPr="00367509">
        <w:rPr>
          <w:rFonts w:ascii="Arial" w:hAnsi="Arial" w:cs="Arial"/>
          <w:sz w:val="18"/>
          <w:szCs w:val="18"/>
        </w:rPr>
        <w:t xml:space="preserve"> Z serán definidos por el operador.</w:t>
      </w:r>
    </w:p>
    <w:p w14:paraId="0990C918" w14:textId="77777777" w:rsidR="00B95B26" w:rsidRPr="00367509" w:rsidRDefault="00B95B26" w:rsidP="00B95B26">
      <w:pPr>
        <w:spacing w:after="0" w:line="240" w:lineRule="auto"/>
        <w:jc w:val="both"/>
        <w:rPr>
          <w:rFonts w:ascii="Arial" w:hAnsi="Arial" w:cs="Arial"/>
          <w:sz w:val="18"/>
          <w:szCs w:val="18"/>
        </w:rPr>
      </w:pPr>
    </w:p>
    <w:p w14:paraId="127F588A" w14:textId="77777777" w:rsidR="00B95B26" w:rsidRPr="00367509" w:rsidRDefault="00B95B26" w:rsidP="00B95B26">
      <w:pPr>
        <w:spacing w:after="0" w:line="240" w:lineRule="auto"/>
        <w:ind w:left="284"/>
        <w:jc w:val="both"/>
        <w:rPr>
          <w:rFonts w:ascii="Arial" w:hAnsi="Arial" w:cs="Arial"/>
          <w:sz w:val="18"/>
          <w:szCs w:val="18"/>
        </w:rPr>
      </w:pPr>
      <w:r w:rsidRPr="00367509">
        <w:rPr>
          <w:rFonts w:ascii="Arial" w:hAnsi="Arial" w:cs="Arial"/>
          <w:sz w:val="18"/>
          <w:szCs w:val="18"/>
        </w:rPr>
        <w:t xml:space="preserve">Para el caso de las tecnologías satelitales, la mancha de cobertura corresponde a la pisada satelital. En este caso el operador usará un único umbral de señal (definido por el operador). </w:t>
      </w:r>
    </w:p>
    <w:p w14:paraId="3A74702A" w14:textId="77777777" w:rsidR="00B95B26" w:rsidRPr="00367509" w:rsidRDefault="00B95B26" w:rsidP="00B95B26">
      <w:pPr>
        <w:spacing w:after="0" w:line="240" w:lineRule="auto"/>
        <w:ind w:left="284"/>
        <w:jc w:val="both"/>
        <w:rPr>
          <w:rFonts w:ascii="Arial" w:hAnsi="Arial" w:cs="Arial"/>
          <w:sz w:val="18"/>
          <w:szCs w:val="18"/>
        </w:rPr>
      </w:pPr>
    </w:p>
    <w:p w14:paraId="1FFFC06B" w14:textId="77777777" w:rsidR="00B95B26" w:rsidRPr="00367509" w:rsidRDefault="00B95B26" w:rsidP="00B95B26">
      <w:pPr>
        <w:spacing w:after="0" w:line="240" w:lineRule="auto"/>
        <w:ind w:left="284"/>
        <w:jc w:val="both"/>
        <w:rPr>
          <w:rFonts w:ascii="Arial" w:hAnsi="Arial" w:cs="Arial"/>
          <w:b/>
          <w:sz w:val="18"/>
          <w:szCs w:val="18"/>
          <w:u w:val="single"/>
        </w:rPr>
      </w:pPr>
      <w:r w:rsidRPr="00367509">
        <w:rPr>
          <w:rFonts w:ascii="Arial" w:hAnsi="Arial" w:cs="Arial"/>
          <w:b/>
          <w:sz w:val="18"/>
          <w:szCs w:val="18"/>
          <w:u w:val="single"/>
        </w:rPr>
        <w:t xml:space="preserve">Reporte de Mapas de Cobertura de Internet Fijo Inalámbrico: </w:t>
      </w:r>
    </w:p>
    <w:p w14:paraId="31859573" w14:textId="5EFA5572" w:rsidR="00B95B26" w:rsidRPr="00367509" w:rsidRDefault="00B95B26" w:rsidP="00B95B26">
      <w:pPr>
        <w:spacing w:after="0" w:line="240" w:lineRule="auto"/>
        <w:ind w:left="284"/>
        <w:jc w:val="both"/>
        <w:rPr>
          <w:rFonts w:ascii="Arial" w:hAnsi="Arial" w:cs="Arial"/>
          <w:bCs/>
          <w:sz w:val="18"/>
          <w:szCs w:val="18"/>
        </w:rPr>
      </w:pPr>
      <w:r w:rsidRPr="00367509">
        <w:rPr>
          <w:rFonts w:ascii="Arial" w:hAnsi="Arial" w:cs="Arial"/>
          <w:sz w:val="18"/>
          <w:szCs w:val="18"/>
        </w:rPr>
        <w:t xml:space="preserve">El operador </w:t>
      </w:r>
      <w:r w:rsidR="00261E43">
        <w:rPr>
          <w:rFonts w:ascii="Arial" w:hAnsi="Arial" w:cs="Arial"/>
          <w:sz w:val="18"/>
          <w:szCs w:val="18"/>
        </w:rPr>
        <w:t xml:space="preserve">debe </w:t>
      </w:r>
      <w:r w:rsidRPr="00367509">
        <w:rPr>
          <w:rFonts w:ascii="Arial" w:hAnsi="Arial" w:cs="Arial"/>
          <w:sz w:val="18"/>
          <w:szCs w:val="18"/>
        </w:rPr>
        <w:t xml:space="preserve">reportar en formato georreferenciado </w:t>
      </w:r>
      <w:proofErr w:type="gramStart"/>
      <w:r w:rsidRPr="00367509">
        <w:rPr>
          <w:rFonts w:ascii="Arial" w:hAnsi="Arial" w:cs="Arial"/>
          <w:sz w:val="18"/>
          <w:szCs w:val="18"/>
        </w:rPr>
        <w:t>(.GPKG</w:t>
      </w:r>
      <w:proofErr w:type="gramEnd"/>
      <w:r w:rsidRPr="00367509">
        <w:rPr>
          <w:rFonts w:ascii="Arial" w:hAnsi="Arial" w:cs="Arial"/>
          <w:sz w:val="18"/>
          <w:szCs w:val="18"/>
        </w:rPr>
        <w:t xml:space="preserve"> o .SHP),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las zonas de Cobertura garantizada y de Capacidad adicional de red por cada tecnología (de acuerdo a la información obtenida del software de predicción de cobertura). En el reporte el operador debe adjuntar un documento técnico que incluya la metodología, parámetros y criterios utilizados para la generación de las huellas o </w:t>
      </w:r>
      <w:proofErr w:type="spellStart"/>
      <w:r w:rsidRPr="00367509">
        <w:rPr>
          <w:rFonts w:ascii="Arial" w:hAnsi="Arial" w:cs="Arial"/>
          <w:sz w:val="18"/>
          <w:szCs w:val="18"/>
        </w:rPr>
        <w:t>footprints</w:t>
      </w:r>
      <w:proofErr w:type="spellEnd"/>
      <w:r w:rsidRPr="00367509">
        <w:rPr>
          <w:rFonts w:ascii="Arial" w:hAnsi="Arial" w:cs="Arial"/>
          <w:sz w:val="18"/>
          <w:szCs w:val="18"/>
        </w:rPr>
        <w:t xml:space="preserve"> de dichas dos zonas y además debe indicar los valores utilizados para la generación de la huella o </w:t>
      </w:r>
      <w:proofErr w:type="spellStart"/>
      <w:r w:rsidRPr="00367509">
        <w:rPr>
          <w:rFonts w:ascii="Arial" w:hAnsi="Arial" w:cs="Arial"/>
          <w:sz w:val="18"/>
          <w:szCs w:val="18"/>
        </w:rPr>
        <w:t>footprint</w:t>
      </w:r>
      <w:proofErr w:type="spellEnd"/>
      <w:r w:rsidRPr="00367509">
        <w:rPr>
          <w:rFonts w:ascii="Arial" w:hAnsi="Arial" w:cs="Arial"/>
          <w:sz w:val="18"/>
          <w:szCs w:val="18"/>
        </w:rPr>
        <w:t xml:space="preserve"> de la zona de </w:t>
      </w:r>
      <w:r w:rsidRPr="00367509">
        <w:rPr>
          <w:rFonts w:ascii="Arial" w:hAnsi="Arial" w:cs="Arial"/>
          <w:bCs/>
          <w:sz w:val="18"/>
          <w:szCs w:val="18"/>
        </w:rPr>
        <w:t>capacidad adicional de red.</w:t>
      </w:r>
    </w:p>
    <w:p w14:paraId="082AB651" w14:textId="77777777" w:rsidR="0026573A" w:rsidRDefault="0026573A" w:rsidP="00C108FB">
      <w:pPr>
        <w:pStyle w:val="Sinespaciado"/>
        <w:spacing w:line="360" w:lineRule="auto"/>
        <w:jc w:val="both"/>
        <w:rPr>
          <w:rFonts w:ascii="Arial" w:hAnsi="Arial" w:cs="Arial"/>
          <w:sz w:val="16"/>
          <w:szCs w:val="16"/>
          <w:lang w:val="es-PE"/>
        </w:rPr>
      </w:pPr>
    </w:p>
    <w:p w14:paraId="58607EC1" w14:textId="2152C2C4" w:rsidR="00A37685" w:rsidRDefault="00141548" w:rsidP="00A37685">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DIFERENCIACIÓN DE OBLIGACIONES POR TAMAÑO DE EMPRESA</w:t>
      </w:r>
    </w:p>
    <w:p w14:paraId="08EBA342" w14:textId="77777777" w:rsidR="00A37685" w:rsidRDefault="00A37685" w:rsidP="00A37685">
      <w:pPr>
        <w:spacing w:after="0" w:line="240" w:lineRule="auto"/>
        <w:jc w:val="center"/>
        <w:rPr>
          <w:rFonts w:ascii="Arial" w:hAnsi="Arial" w:cs="Arial"/>
          <w:b/>
          <w:sz w:val="20"/>
          <w:szCs w:val="20"/>
          <w:u w:val="single"/>
          <w:lang w:val="es-ES"/>
        </w:rPr>
      </w:pPr>
    </w:p>
    <w:p w14:paraId="52E2D917" w14:textId="5DAE9EDA" w:rsidR="00A37685" w:rsidRPr="0005652D" w:rsidRDefault="00CB00E5" w:rsidP="0050230E">
      <w:pPr>
        <w:pStyle w:val="Sinespaciado"/>
        <w:jc w:val="both"/>
        <w:rPr>
          <w:rFonts w:ascii="Arial" w:hAnsi="Arial" w:cs="Arial"/>
          <w:sz w:val="18"/>
          <w:szCs w:val="18"/>
          <w:lang w:val="es-ES_tradnl"/>
        </w:rPr>
      </w:pPr>
      <w:r>
        <w:rPr>
          <w:rFonts w:ascii="Arial" w:hAnsi="Arial" w:cs="Arial"/>
          <w:sz w:val="18"/>
          <w:szCs w:val="18"/>
          <w:lang w:val="es-ES_tradnl"/>
        </w:rPr>
        <w:t>Pa</w:t>
      </w:r>
      <w:r w:rsidR="00A37685" w:rsidRPr="0005652D">
        <w:rPr>
          <w:rFonts w:ascii="Arial" w:hAnsi="Arial" w:cs="Arial"/>
          <w:sz w:val="18"/>
          <w:szCs w:val="18"/>
          <w:lang w:val="es-ES_tradnl"/>
        </w:rPr>
        <w:t>r</w:t>
      </w:r>
      <w:r>
        <w:rPr>
          <w:rFonts w:ascii="Arial" w:hAnsi="Arial" w:cs="Arial"/>
          <w:sz w:val="18"/>
          <w:szCs w:val="18"/>
          <w:lang w:val="es-ES_tradnl"/>
        </w:rPr>
        <w:t>a</w:t>
      </w:r>
      <w:r w:rsidR="00A37685" w:rsidRPr="0005652D">
        <w:rPr>
          <w:rFonts w:ascii="Arial" w:hAnsi="Arial" w:cs="Arial"/>
          <w:sz w:val="18"/>
          <w:szCs w:val="18"/>
          <w:lang w:val="es-ES_tradnl"/>
        </w:rPr>
        <w:t xml:space="preserve"> cada </w:t>
      </w:r>
      <w:r>
        <w:rPr>
          <w:rFonts w:ascii="Arial" w:hAnsi="Arial" w:cs="Arial"/>
          <w:sz w:val="18"/>
          <w:szCs w:val="18"/>
          <w:lang w:val="es-ES_tradnl"/>
        </w:rPr>
        <w:t xml:space="preserve">formato </w:t>
      </w:r>
      <w:r w:rsidR="00A37685" w:rsidRPr="0005652D">
        <w:rPr>
          <w:rFonts w:ascii="Arial" w:hAnsi="Arial" w:cs="Arial"/>
          <w:sz w:val="18"/>
          <w:szCs w:val="18"/>
          <w:lang w:val="es-ES_tradnl"/>
        </w:rPr>
        <w:t>de la norma se han establecido umbrales con el fin de diferenciar a las empresas operadoras de acuerdo al número de líneas/conex</w:t>
      </w:r>
      <w:r w:rsidR="006F26CD">
        <w:rPr>
          <w:rFonts w:ascii="Arial" w:hAnsi="Arial" w:cs="Arial"/>
          <w:sz w:val="18"/>
          <w:szCs w:val="18"/>
          <w:lang w:val="es-ES_tradnl"/>
        </w:rPr>
        <w:t>iones o al volumen de ingresos</w:t>
      </w:r>
      <w:r w:rsidR="004C5A98">
        <w:rPr>
          <w:rFonts w:ascii="Arial" w:hAnsi="Arial" w:cs="Arial"/>
          <w:sz w:val="18"/>
          <w:szCs w:val="18"/>
          <w:lang w:val="es-ES_tradnl"/>
        </w:rPr>
        <w:t xml:space="preserve"> y en función a ello determinar si se encuentra obligada a reportar determinada información o su periodicidad</w:t>
      </w:r>
      <w:r w:rsidR="00B01887">
        <w:rPr>
          <w:rFonts w:ascii="Arial" w:hAnsi="Arial" w:cs="Arial"/>
          <w:sz w:val="18"/>
          <w:szCs w:val="18"/>
          <w:lang w:val="es-ES_tradnl"/>
        </w:rPr>
        <w:t>.</w:t>
      </w:r>
      <w:r w:rsidR="00A37685" w:rsidRPr="0005652D">
        <w:rPr>
          <w:rFonts w:ascii="Arial" w:hAnsi="Arial" w:cs="Arial"/>
          <w:sz w:val="18"/>
          <w:szCs w:val="18"/>
          <w:lang w:val="es-ES_tradnl"/>
        </w:rPr>
        <w:t xml:space="preserve"> </w:t>
      </w:r>
      <w:r w:rsidR="00B01887">
        <w:rPr>
          <w:rFonts w:ascii="Arial" w:hAnsi="Arial" w:cs="Arial"/>
          <w:sz w:val="18"/>
          <w:szCs w:val="18"/>
          <w:lang w:val="es-ES_tradnl"/>
        </w:rPr>
        <w:t>A</w:t>
      </w:r>
      <w:r w:rsidR="00A37685" w:rsidRPr="0005652D">
        <w:rPr>
          <w:rFonts w:ascii="Arial" w:hAnsi="Arial" w:cs="Arial"/>
          <w:sz w:val="18"/>
          <w:szCs w:val="18"/>
          <w:lang w:val="es-ES_tradnl"/>
        </w:rPr>
        <w:t>sí</w:t>
      </w:r>
      <w:r w:rsidR="00D82450" w:rsidRPr="0005652D">
        <w:rPr>
          <w:rFonts w:ascii="Arial" w:hAnsi="Arial" w:cs="Arial"/>
          <w:sz w:val="18"/>
          <w:szCs w:val="18"/>
          <w:lang w:val="es-ES_tradnl"/>
        </w:rPr>
        <w:t xml:space="preserve"> por ejemplo, </w:t>
      </w:r>
      <w:r w:rsidR="00FA7392">
        <w:rPr>
          <w:rFonts w:ascii="Arial" w:hAnsi="Arial" w:cs="Arial"/>
          <w:sz w:val="18"/>
          <w:szCs w:val="18"/>
          <w:lang w:val="es-ES_tradnl"/>
        </w:rPr>
        <w:t xml:space="preserve">si en un formato se establece el umbral </w:t>
      </w:r>
      <w:r w:rsidR="00210193" w:rsidRPr="0005652D">
        <w:rPr>
          <w:rFonts w:ascii="Arial" w:hAnsi="Arial" w:cs="Arial"/>
          <w:sz w:val="18"/>
          <w:szCs w:val="18"/>
          <w:lang w:val="es-ES_tradnl"/>
        </w:rPr>
        <w:t xml:space="preserve">de </w:t>
      </w:r>
      <w:r w:rsidR="00367509" w:rsidRPr="00F750CA">
        <w:rPr>
          <w:rFonts w:ascii="Arial" w:hAnsi="Arial" w:cs="Arial"/>
          <w:sz w:val="18"/>
          <w:szCs w:val="18"/>
          <w:lang w:val="es-ES_tradnl"/>
        </w:rPr>
        <w:t>1</w:t>
      </w:r>
      <w:r w:rsidR="00B95B26" w:rsidRPr="00F750CA">
        <w:rPr>
          <w:rFonts w:ascii="Arial" w:hAnsi="Arial" w:cs="Arial"/>
          <w:sz w:val="18"/>
          <w:szCs w:val="18"/>
          <w:lang w:val="es-ES_tradnl"/>
        </w:rPr>
        <w:t>%</w:t>
      </w:r>
      <w:r w:rsidR="00210193" w:rsidRPr="00D159B3">
        <w:rPr>
          <w:rFonts w:ascii="Arial" w:hAnsi="Arial" w:cs="Arial"/>
          <w:color w:val="FF0000"/>
          <w:sz w:val="18"/>
          <w:szCs w:val="18"/>
          <w:lang w:val="es-ES_tradnl"/>
        </w:rPr>
        <w:t xml:space="preserve"> </w:t>
      </w:r>
      <w:r w:rsidR="00D159B3" w:rsidRPr="00F750CA">
        <w:rPr>
          <w:rFonts w:ascii="Arial" w:hAnsi="Arial" w:cs="Arial"/>
          <w:sz w:val="18"/>
          <w:szCs w:val="18"/>
          <w:lang w:val="es-ES_tradnl"/>
        </w:rPr>
        <w:t>de</w:t>
      </w:r>
      <w:r w:rsidR="00D159B3">
        <w:rPr>
          <w:rFonts w:ascii="Arial" w:hAnsi="Arial" w:cs="Arial"/>
          <w:sz w:val="18"/>
          <w:szCs w:val="18"/>
          <w:lang w:val="es-ES_tradnl"/>
        </w:rPr>
        <w:t xml:space="preserve"> </w:t>
      </w:r>
      <w:r w:rsidR="00210193" w:rsidRPr="0005652D">
        <w:rPr>
          <w:rFonts w:ascii="Arial" w:hAnsi="Arial" w:cs="Arial"/>
          <w:sz w:val="18"/>
          <w:szCs w:val="18"/>
          <w:lang w:val="es-ES_tradnl"/>
        </w:rPr>
        <w:t>líneas del servicio ABC</w:t>
      </w:r>
      <w:r w:rsidR="00D82450" w:rsidRPr="0005652D">
        <w:rPr>
          <w:rFonts w:ascii="Arial" w:hAnsi="Arial" w:cs="Arial"/>
          <w:sz w:val="18"/>
          <w:szCs w:val="18"/>
          <w:lang w:val="es-ES_tradnl"/>
        </w:rPr>
        <w:t xml:space="preserve">, </w:t>
      </w:r>
      <w:r w:rsidR="00210193" w:rsidRPr="0005652D">
        <w:rPr>
          <w:rFonts w:ascii="Arial" w:hAnsi="Arial" w:cs="Arial"/>
          <w:sz w:val="18"/>
          <w:szCs w:val="18"/>
          <w:lang w:val="es-ES_tradnl"/>
        </w:rPr>
        <w:t xml:space="preserve">si </w:t>
      </w:r>
      <w:r w:rsidR="00D82450" w:rsidRPr="0005652D">
        <w:rPr>
          <w:rFonts w:ascii="Arial" w:hAnsi="Arial" w:cs="Arial"/>
          <w:sz w:val="18"/>
          <w:szCs w:val="18"/>
          <w:lang w:val="es-ES_tradnl"/>
        </w:rPr>
        <w:t xml:space="preserve">la empresa </w:t>
      </w:r>
      <w:r w:rsidR="004C5A98">
        <w:rPr>
          <w:rFonts w:ascii="Arial" w:hAnsi="Arial" w:cs="Arial"/>
          <w:sz w:val="18"/>
          <w:szCs w:val="18"/>
          <w:lang w:val="es-ES_tradnl"/>
        </w:rPr>
        <w:t xml:space="preserve">operadora y/o su grupo económico </w:t>
      </w:r>
      <w:r w:rsidR="00210193" w:rsidRPr="0005652D">
        <w:rPr>
          <w:rFonts w:ascii="Arial" w:hAnsi="Arial" w:cs="Arial"/>
          <w:sz w:val="18"/>
          <w:szCs w:val="18"/>
          <w:lang w:val="es-ES_tradnl"/>
        </w:rPr>
        <w:t xml:space="preserve">tiene </w:t>
      </w:r>
      <w:r w:rsidR="00D82450" w:rsidRPr="0005652D">
        <w:rPr>
          <w:rFonts w:ascii="Arial" w:hAnsi="Arial" w:cs="Arial"/>
          <w:sz w:val="18"/>
          <w:szCs w:val="18"/>
          <w:lang w:val="es-ES_tradnl"/>
        </w:rPr>
        <w:t xml:space="preserve">menos de </w:t>
      </w:r>
      <w:r w:rsidR="00367509" w:rsidRPr="00F750CA">
        <w:rPr>
          <w:rFonts w:ascii="Arial" w:hAnsi="Arial" w:cs="Arial"/>
          <w:sz w:val="18"/>
          <w:szCs w:val="18"/>
          <w:lang w:val="es-ES_tradnl"/>
        </w:rPr>
        <w:t>1</w:t>
      </w:r>
      <w:r w:rsidR="00B95B26" w:rsidRPr="00F750CA">
        <w:rPr>
          <w:rFonts w:ascii="Arial" w:hAnsi="Arial" w:cs="Arial"/>
          <w:sz w:val="18"/>
          <w:szCs w:val="18"/>
          <w:lang w:val="es-ES_tradnl"/>
        </w:rPr>
        <w:t>% de</w:t>
      </w:r>
      <w:r w:rsidR="00D82450" w:rsidRPr="00F750CA">
        <w:rPr>
          <w:rFonts w:ascii="Arial" w:hAnsi="Arial" w:cs="Arial"/>
          <w:sz w:val="18"/>
          <w:szCs w:val="18"/>
          <w:lang w:val="es-ES_tradnl"/>
        </w:rPr>
        <w:t xml:space="preserve"> </w:t>
      </w:r>
      <w:r w:rsidR="00D82450" w:rsidRPr="0005652D">
        <w:rPr>
          <w:rFonts w:ascii="Arial" w:hAnsi="Arial" w:cs="Arial"/>
          <w:sz w:val="18"/>
          <w:szCs w:val="18"/>
          <w:lang w:val="es-ES_tradnl"/>
        </w:rPr>
        <w:t xml:space="preserve">líneas del servicio </w:t>
      </w:r>
      <w:r w:rsidR="00210193" w:rsidRPr="0005652D">
        <w:rPr>
          <w:rFonts w:ascii="Arial" w:hAnsi="Arial" w:cs="Arial"/>
          <w:sz w:val="18"/>
          <w:szCs w:val="18"/>
          <w:lang w:val="es-ES_tradnl"/>
        </w:rPr>
        <w:t>ABC</w:t>
      </w:r>
      <w:r w:rsidR="00D82450" w:rsidRPr="0005652D">
        <w:rPr>
          <w:rFonts w:ascii="Arial" w:hAnsi="Arial" w:cs="Arial"/>
          <w:sz w:val="18"/>
          <w:szCs w:val="18"/>
          <w:lang w:val="es-ES_tradnl"/>
        </w:rPr>
        <w:t xml:space="preserve"> </w:t>
      </w:r>
      <w:r w:rsidR="00883623" w:rsidRPr="002A39F0">
        <w:rPr>
          <w:rFonts w:ascii="Arial" w:hAnsi="Arial" w:cs="Arial"/>
          <w:sz w:val="18"/>
          <w:szCs w:val="18"/>
          <w:lang w:val="es-ES_tradnl"/>
        </w:rPr>
        <w:t>en dos (2)</w:t>
      </w:r>
      <w:r w:rsidR="00D82450" w:rsidRPr="00883623">
        <w:rPr>
          <w:rFonts w:ascii="Arial" w:hAnsi="Arial" w:cs="Arial"/>
          <w:sz w:val="18"/>
          <w:szCs w:val="18"/>
          <w:lang w:val="es-ES_tradnl"/>
        </w:rPr>
        <w:t xml:space="preserve"> año</w:t>
      </w:r>
      <w:r w:rsidR="00883623" w:rsidRPr="002A39F0">
        <w:rPr>
          <w:rFonts w:ascii="Arial" w:hAnsi="Arial" w:cs="Arial"/>
          <w:sz w:val="18"/>
          <w:szCs w:val="18"/>
          <w:lang w:val="es-ES_tradnl"/>
        </w:rPr>
        <w:t>s</w:t>
      </w:r>
      <w:r w:rsidR="00D82450" w:rsidRPr="00883623">
        <w:rPr>
          <w:rFonts w:ascii="Arial" w:hAnsi="Arial" w:cs="Arial"/>
          <w:sz w:val="18"/>
          <w:szCs w:val="18"/>
          <w:lang w:val="es-ES_tradnl"/>
        </w:rPr>
        <w:t xml:space="preserve"> </w:t>
      </w:r>
      <w:r w:rsidR="00883623" w:rsidRPr="00883623">
        <w:rPr>
          <w:rFonts w:ascii="Arial" w:hAnsi="Arial" w:cs="Arial"/>
          <w:sz w:val="18"/>
          <w:szCs w:val="18"/>
          <w:lang w:val="es-ES_tradnl"/>
        </w:rPr>
        <w:t>consecutivos</w:t>
      </w:r>
      <w:r w:rsidR="00210193" w:rsidRPr="0005652D">
        <w:rPr>
          <w:rFonts w:ascii="Arial" w:hAnsi="Arial" w:cs="Arial"/>
          <w:sz w:val="18"/>
          <w:szCs w:val="18"/>
          <w:lang w:val="es-ES_tradnl"/>
        </w:rPr>
        <w:t xml:space="preserve">, clasifica como “empresa pequeña” para efectos del reporte de ese </w:t>
      </w:r>
      <w:r w:rsidR="00FA7392">
        <w:rPr>
          <w:rFonts w:ascii="Arial" w:hAnsi="Arial" w:cs="Arial"/>
          <w:sz w:val="18"/>
          <w:szCs w:val="18"/>
          <w:lang w:val="es-ES_tradnl"/>
        </w:rPr>
        <w:t>formato</w:t>
      </w:r>
      <w:r w:rsidR="00210193" w:rsidRPr="0005652D">
        <w:rPr>
          <w:rFonts w:ascii="Arial" w:hAnsi="Arial" w:cs="Arial"/>
          <w:sz w:val="18"/>
          <w:szCs w:val="18"/>
          <w:lang w:val="es-ES_tradnl"/>
        </w:rPr>
        <w:t xml:space="preserve">, y por lo </w:t>
      </w:r>
      <w:r w:rsidR="00210193" w:rsidRPr="0005652D">
        <w:rPr>
          <w:rFonts w:ascii="Arial" w:hAnsi="Arial" w:cs="Arial"/>
          <w:sz w:val="18"/>
          <w:szCs w:val="18"/>
          <w:lang w:val="es-ES_tradnl"/>
        </w:rPr>
        <w:lastRenderedPageBreak/>
        <w:t>tanto</w:t>
      </w:r>
      <w:r w:rsidR="004D6B91" w:rsidRPr="0005652D">
        <w:rPr>
          <w:rFonts w:ascii="Arial" w:hAnsi="Arial" w:cs="Arial"/>
          <w:sz w:val="18"/>
          <w:szCs w:val="18"/>
          <w:lang w:val="es-ES_tradnl"/>
        </w:rPr>
        <w:t>:</w:t>
      </w:r>
      <w:r w:rsidR="00D82450" w:rsidRPr="0005652D">
        <w:rPr>
          <w:rFonts w:ascii="Arial" w:hAnsi="Arial" w:cs="Arial"/>
          <w:sz w:val="18"/>
          <w:szCs w:val="18"/>
          <w:lang w:val="es-ES_tradnl"/>
        </w:rPr>
        <w:t xml:space="preserve"> a) no </w:t>
      </w:r>
      <w:r w:rsidR="00261E43" w:rsidRPr="0005652D">
        <w:rPr>
          <w:rFonts w:ascii="Arial" w:hAnsi="Arial" w:cs="Arial"/>
          <w:sz w:val="18"/>
          <w:szCs w:val="18"/>
          <w:lang w:val="es-ES_tradnl"/>
        </w:rPr>
        <w:t>está</w:t>
      </w:r>
      <w:r w:rsidR="00D82450" w:rsidRPr="0005652D">
        <w:rPr>
          <w:rFonts w:ascii="Arial" w:hAnsi="Arial" w:cs="Arial"/>
          <w:sz w:val="18"/>
          <w:szCs w:val="18"/>
          <w:lang w:val="es-ES_tradnl"/>
        </w:rPr>
        <w:t xml:space="preserve"> obligada a reportar el formato, o b) reporta el formato con </w:t>
      </w:r>
      <w:r w:rsidR="00C93011">
        <w:rPr>
          <w:rFonts w:ascii="Arial" w:hAnsi="Arial" w:cs="Arial"/>
          <w:sz w:val="18"/>
          <w:szCs w:val="18"/>
          <w:lang w:val="es-ES_tradnl"/>
        </w:rPr>
        <w:t xml:space="preserve">menor </w:t>
      </w:r>
      <w:r w:rsidR="00D82450" w:rsidRPr="0005652D">
        <w:rPr>
          <w:rFonts w:ascii="Arial" w:hAnsi="Arial" w:cs="Arial"/>
          <w:sz w:val="18"/>
          <w:szCs w:val="18"/>
          <w:lang w:val="es-ES_tradnl"/>
        </w:rPr>
        <w:t xml:space="preserve">periodicidad </w:t>
      </w:r>
      <w:r w:rsidR="00C93011">
        <w:rPr>
          <w:rFonts w:ascii="Arial" w:hAnsi="Arial" w:cs="Arial"/>
          <w:sz w:val="18"/>
          <w:szCs w:val="18"/>
          <w:lang w:val="es-ES_tradnl"/>
        </w:rPr>
        <w:t xml:space="preserve">que las empresas que tienen </w:t>
      </w:r>
      <w:r w:rsidR="00367509" w:rsidRPr="00F750CA">
        <w:rPr>
          <w:rFonts w:ascii="Arial" w:hAnsi="Arial" w:cs="Arial"/>
          <w:sz w:val="18"/>
          <w:szCs w:val="18"/>
          <w:lang w:val="es-ES_tradnl"/>
        </w:rPr>
        <w:t>1</w:t>
      </w:r>
      <w:r w:rsidR="00B95B26" w:rsidRPr="00F750CA">
        <w:rPr>
          <w:rFonts w:ascii="Arial" w:hAnsi="Arial" w:cs="Arial"/>
          <w:sz w:val="18"/>
          <w:szCs w:val="18"/>
          <w:lang w:val="es-ES_tradnl"/>
        </w:rPr>
        <w:t>% de</w:t>
      </w:r>
      <w:r w:rsidR="00C93011" w:rsidRPr="00F750CA">
        <w:rPr>
          <w:rFonts w:ascii="Arial" w:hAnsi="Arial" w:cs="Arial"/>
          <w:sz w:val="18"/>
          <w:szCs w:val="18"/>
          <w:lang w:val="es-ES_tradnl"/>
        </w:rPr>
        <w:t xml:space="preserve"> </w:t>
      </w:r>
      <w:r w:rsidR="00C93011">
        <w:rPr>
          <w:rFonts w:ascii="Arial" w:hAnsi="Arial" w:cs="Arial"/>
          <w:sz w:val="18"/>
          <w:szCs w:val="18"/>
          <w:lang w:val="es-ES_tradnl"/>
        </w:rPr>
        <w:t>líneas o más (éstas últimas clasifican como “empresas grandes”)</w:t>
      </w:r>
      <w:r w:rsidR="00D82450" w:rsidRPr="0005652D">
        <w:rPr>
          <w:rFonts w:ascii="Arial" w:hAnsi="Arial" w:cs="Arial"/>
          <w:sz w:val="18"/>
          <w:szCs w:val="18"/>
          <w:lang w:val="es-ES_tradnl"/>
        </w:rPr>
        <w:t xml:space="preserve">. </w:t>
      </w:r>
    </w:p>
    <w:p w14:paraId="70466107" w14:textId="77777777" w:rsidR="00210193" w:rsidRPr="0005652D" w:rsidRDefault="00210193" w:rsidP="0050230E">
      <w:pPr>
        <w:pStyle w:val="Sinespaciado"/>
        <w:jc w:val="both"/>
        <w:rPr>
          <w:rFonts w:ascii="Arial" w:hAnsi="Arial" w:cs="Arial"/>
          <w:sz w:val="18"/>
          <w:szCs w:val="18"/>
          <w:lang w:val="es-ES_tradnl"/>
        </w:rPr>
      </w:pPr>
    </w:p>
    <w:p w14:paraId="57054C97" w14:textId="36AAF669" w:rsidR="00210193" w:rsidRDefault="00210193" w:rsidP="0050230E">
      <w:pPr>
        <w:pStyle w:val="Sinespaciado"/>
        <w:jc w:val="both"/>
        <w:rPr>
          <w:rFonts w:ascii="Arial" w:hAnsi="Arial" w:cs="Arial"/>
          <w:sz w:val="18"/>
          <w:szCs w:val="18"/>
          <w:lang w:val="es-ES_tradnl"/>
        </w:rPr>
      </w:pPr>
      <w:r w:rsidRPr="0005652D">
        <w:rPr>
          <w:rFonts w:ascii="Arial" w:hAnsi="Arial" w:cs="Arial"/>
          <w:sz w:val="18"/>
          <w:szCs w:val="18"/>
          <w:lang w:val="es-ES_tradnl"/>
        </w:rPr>
        <w:t xml:space="preserve">Es preciso señalar que </w:t>
      </w:r>
      <w:r w:rsidR="004C5A98">
        <w:rPr>
          <w:rFonts w:ascii="Arial" w:hAnsi="Arial" w:cs="Arial"/>
          <w:sz w:val="18"/>
          <w:szCs w:val="18"/>
          <w:lang w:val="es-ES_tradnl"/>
        </w:rPr>
        <w:t xml:space="preserve">una empresa operadora puede clasificar </w:t>
      </w:r>
      <w:r w:rsidRPr="0005652D">
        <w:rPr>
          <w:rFonts w:ascii="Arial" w:hAnsi="Arial" w:cs="Arial"/>
          <w:sz w:val="18"/>
          <w:szCs w:val="18"/>
          <w:lang w:val="es-ES_tradnl"/>
        </w:rPr>
        <w:t xml:space="preserve">como “empresa grande” </w:t>
      </w:r>
      <w:r w:rsidR="00FA7392">
        <w:rPr>
          <w:rFonts w:ascii="Arial" w:hAnsi="Arial" w:cs="Arial"/>
          <w:sz w:val="18"/>
          <w:szCs w:val="18"/>
          <w:lang w:val="es-ES_tradnl"/>
        </w:rPr>
        <w:t xml:space="preserve">para efectos del reporte de </w:t>
      </w:r>
      <w:r w:rsidR="004C5A98">
        <w:rPr>
          <w:rFonts w:ascii="Arial" w:hAnsi="Arial" w:cs="Arial"/>
          <w:sz w:val="18"/>
          <w:szCs w:val="18"/>
          <w:lang w:val="es-ES_tradnl"/>
        </w:rPr>
        <w:t xml:space="preserve">un formato, y como “empresa pequeña” para efectos del reporte de </w:t>
      </w:r>
      <w:r w:rsidRPr="0005652D">
        <w:rPr>
          <w:rFonts w:ascii="Arial" w:hAnsi="Arial" w:cs="Arial"/>
          <w:sz w:val="18"/>
          <w:szCs w:val="18"/>
          <w:lang w:val="es-ES_tradnl"/>
        </w:rPr>
        <w:t xml:space="preserve">otro </w:t>
      </w:r>
      <w:r w:rsidR="00FA7392">
        <w:rPr>
          <w:rFonts w:ascii="Arial" w:hAnsi="Arial" w:cs="Arial"/>
          <w:sz w:val="18"/>
          <w:szCs w:val="18"/>
          <w:lang w:val="es-ES_tradnl"/>
        </w:rPr>
        <w:t>formato</w:t>
      </w:r>
      <w:r w:rsidRPr="0005652D">
        <w:rPr>
          <w:rFonts w:ascii="Arial" w:hAnsi="Arial" w:cs="Arial"/>
          <w:sz w:val="18"/>
          <w:szCs w:val="18"/>
          <w:lang w:val="es-ES_tradnl"/>
        </w:rPr>
        <w:t xml:space="preserve">, </w:t>
      </w:r>
      <w:r w:rsidR="004C5A98">
        <w:rPr>
          <w:rFonts w:ascii="Arial" w:hAnsi="Arial" w:cs="Arial"/>
          <w:sz w:val="18"/>
          <w:szCs w:val="18"/>
          <w:lang w:val="es-ES_tradnl"/>
        </w:rPr>
        <w:t xml:space="preserve">dependiendo de </w:t>
      </w:r>
      <w:r w:rsidR="00C93011">
        <w:rPr>
          <w:rFonts w:ascii="Arial" w:hAnsi="Arial" w:cs="Arial"/>
          <w:sz w:val="18"/>
          <w:szCs w:val="18"/>
          <w:lang w:val="es-ES_tradnl"/>
        </w:rPr>
        <w:t xml:space="preserve">su indicador </w:t>
      </w:r>
      <w:r w:rsidR="004C5A98">
        <w:rPr>
          <w:rFonts w:ascii="Arial" w:hAnsi="Arial" w:cs="Arial"/>
          <w:sz w:val="18"/>
          <w:szCs w:val="18"/>
          <w:lang w:val="es-ES_tradnl"/>
        </w:rPr>
        <w:t>y</w:t>
      </w:r>
      <w:r w:rsidR="00FA7392">
        <w:rPr>
          <w:rFonts w:ascii="Arial" w:hAnsi="Arial" w:cs="Arial"/>
          <w:sz w:val="18"/>
          <w:szCs w:val="18"/>
          <w:lang w:val="es-ES_tradnl"/>
        </w:rPr>
        <w:t xml:space="preserve"> el umbral establecido </w:t>
      </w:r>
      <w:r w:rsidR="004C5A98">
        <w:rPr>
          <w:rFonts w:ascii="Arial" w:hAnsi="Arial" w:cs="Arial"/>
          <w:sz w:val="18"/>
          <w:szCs w:val="18"/>
          <w:lang w:val="es-ES_tradnl"/>
        </w:rPr>
        <w:t xml:space="preserve">en cada </w:t>
      </w:r>
      <w:r w:rsidR="00FA7392">
        <w:rPr>
          <w:rFonts w:ascii="Arial" w:hAnsi="Arial" w:cs="Arial"/>
          <w:sz w:val="18"/>
          <w:szCs w:val="18"/>
          <w:lang w:val="es-ES_tradnl"/>
        </w:rPr>
        <w:t>formato</w:t>
      </w:r>
      <w:r w:rsidRPr="0005652D">
        <w:rPr>
          <w:rFonts w:ascii="Arial" w:hAnsi="Arial" w:cs="Arial"/>
          <w:sz w:val="18"/>
          <w:szCs w:val="18"/>
          <w:lang w:val="es-ES_tradnl"/>
        </w:rPr>
        <w:t>.</w:t>
      </w:r>
    </w:p>
    <w:p w14:paraId="7287F173" w14:textId="6446BFB0" w:rsidR="002E7046" w:rsidRDefault="002E7046" w:rsidP="0050230E">
      <w:pPr>
        <w:pStyle w:val="Sinespaciado"/>
        <w:jc w:val="both"/>
        <w:rPr>
          <w:rFonts w:ascii="Arial" w:hAnsi="Arial" w:cs="Arial"/>
          <w:sz w:val="18"/>
          <w:szCs w:val="18"/>
          <w:lang w:val="es-ES_tradnl"/>
        </w:rPr>
      </w:pPr>
    </w:p>
    <w:p w14:paraId="0934A6F8" w14:textId="018F1AAE" w:rsidR="002E7046" w:rsidRPr="0005652D" w:rsidRDefault="00122616" w:rsidP="0050230E">
      <w:pPr>
        <w:pStyle w:val="Sinespaciado"/>
        <w:jc w:val="both"/>
        <w:rPr>
          <w:rFonts w:ascii="Arial" w:hAnsi="Arial" w:cs="Arial"/>
          <w:sz w:val="18"/>
          <w:szCs w:val="18"/>
          <w:lang w:val="es-ES_tradnl"/>
        </w:rPr>
      </w:pPr>
      <w:r>
        <w:rPr>
          <w:rFonts w:ascii="Arial" w:hAnsi="Arial" w:cs="Arial"/>
          <w:sz w:val="18"/>
          <w:szCs w:val="18"/>
          <w:lang w:val="es-ES_tradnl"/>
        </w:rPr>
        <w:t>Respecto a l</w:t>
      </w:r>
      <w:r w:rsidR="004C5A98">
        <w:rPr>
          <w:rFonts w:ascii="Arial" w:hAnsi="Arial" w:cs="Arial"/>
          <w:sz w:val="18"/>
          <w:szCs w:val="18"/>
          <w:lang w:val="es-ES_tradnl"/>
        </w:rPr>
        <w:t xml:space="preserve">os </w:t>
      </w:r>
      <w:r w:rsidR="002E7046" w:rsidRPr="0038225D">
        <w:rPr>
          <w:rFonts w:ascii="Arial" w:hAnsi="Arial" w:cs="Arial"/>
          <w:sz w:val="18"/>
          <w:szCs w:val="18"/>
          <w:lang w:val="es-ES_tradnl"/>
        </w:rPr>
        <w:t xml:space="preserve">formatos </w:t>
      </w:r>
      <w:r>
        <w:rPr>
          <w:rFonts w:ascii="Arial" w:hAnsi="Arial" w:cs="Arial"/>
          <w:sz w:val="18"/>
          <w:szCs w:val="18"/>
          <w:lang w:val="es-ES_tradnl"/>
        </w:rPr>
        <w:t xml:space="preserve">en los que </w:t>
      </w:r>
      <w:r w:rsidR="004C5A98">
        <w:rPr>
          <w:rFonts w:ascii="Arial" w:hAnsi="Arial" w:cs="Arial"/>
          <w:sz w:val="18"/>
          <w:szCs w:val="18"/>
          <w:lang w:val="es-ES_tradnl"/>
        </w:rPr>
        <w:t xml:space="preserve">no se ha establecido </w:t>
      </w:r>
      <w:r w:rsidR="002E7046" w:rsidRPr="0038225D">
        <w:rPr>
          <w:rFonts w:ascii="Arial" w:hAnsi="Arial" w:cs="Arial"/>
          <w:sz w:val="18"/>
          <w:szCs w:val="18"/>
          <w:lang w:val="es-ES_tradnl"/>
        </w:rPr>
        <w:t>un umbral, la obligación de reporte de información (incluyendo las periodicidades del indicador y de entrega) es la misma para todas las empresas</w:t>
      </w:r>
      <w:r>
        <w:rPr>
          <w:rFonts w:ascii="Arial" w:hAnsi="Arial" w:cs="Arial"/>
          <w:sz w:val="18"/>
          <w:szCs w:val="18"/>
          <w:lang w:val="es-ES_tradnl"/>
        </w:rPr>
        <w:t xml:space="preserve"> operadoras</w:t>
      </w:r>
      <w:r w:rsidR="002E7046" w:rsidRPr="0038225D">
        <w:rPr>
          <w:rFonts w:ascii="Arial" w:hAnsi="Arial" w:cs="Arial"/>
          <w:sz w:val="18"/>
          <w:szCs w:val="18"/>
          <w:lang w:val="es-ES_tradnl"/>
        </w:rPr>
        <w:t>.</w:t>
      </w:r>
      <w:r w:rsidR="002E7046">
        <w:rPr>
          <w:rFonts w:ascii="Arial" w:hAnsi="Arial" w:cs="Arial"/>
          <w:sz w:val="18"/>
          <w:szCs w:val="18"/>
          <w:lang w:val="es-ES_tradnl"/>
        </w:rPr>
        <w:t xml:space="preserve"> </w:t>
      </w:r>
    </w:p>
    <w:p w14:paraId="6AEB6530" w14:textId="77777777" w:rsidR="00C3696F" w:rsidRPr="0005652D" w:rsidRDefault="00C3696F" w:rsidP="0050230E">
      <w:pPr>
        <w:pStyle w:val="Sinespaciado"/>
        <w:jc w:val="both"/>
        <w:rPr>
          <w:rFonts w:ascii="Arial" w:hAnsi="Arial" w:cs="Arial"/>
          <w:sz w:val="18"/>
          <w:szCs w:val="18"/>
          <w:lang w:val="es-ES_tradnl"/>
        </w:rPr>
      </w:pPr>
    </w:p>
    <w:p w14:paraId="7137B316" w14:textId="375B532C" w:rsidR="00C3696F" w:rsidRPr="0005652D" w:rsidRDefault="00C3696F" w:rsidP="0050230E">
      <w:pPr>
        <w:pStyle w:val="Sinespaciado"/>
        <w:jc w:val="both"/>
        <w:rPr>
          <w:rFonts w:ascii="Arial" w:hAnsi="Arial" w:cs="Arial"/>
          <w:sz w:val="18"/>
          <w:szCs w:val="18"/>
          <w:lang w:val="es-ES_tradnl"/>
        </w:rPr>
      </w:pPr>
      <w:r w:rsidRPr="0005652D">
        <w:rPr>
          <w:rFonts w:ascii="Arial" w:hAnsi="Arial" w:cs="Arial"/>
          <w:sz w:val="18"/>
          <w:szCs w:val="18"/>
          <w:lang w:val="es-ES_tradnl"/>
        </w:rPr>
        <w:t xml:space="preserve">El </w:t>
      </w:r>
      <w:r w:rsidR="007B7297">
        <w:rPr>
          <w:rFonts w:ascii="Arial" w:hAnsi="Arial" w:cs="Arial"/>
          <w:sz w:val="18"/>
          <w:szCs w:val="18"/>
          <w:lang w:val="es-ES_tradnl"/>
        </w:rPr>
        <w:t>umbral establecido</w:t>
      </w:r>
      <w:r w:rsidRPr="0005652D">
        <w:rPr>
          <w:rFonts w:ascii="Arial" w:hAnsi="Arial" w:cs="Arial"/>
          <w:sz w:val="18"/>
          <w:szCs w:val="18"/>
          <w:lang w:val="es-ES_tradnl"/>
        </w:rPr>
        <w:t xml:space="preserve"> p</w:t>
      </w:r>
      <w:r w:rsidR="007B7297">
        <w:rPr>
          <w:rFonts w:ascii="Arial" w:hAnsi="Arial" w:cs="Arial"/>
          <w:sz w:val="18"/>
          <w:szCs w:val="18"/>
          <w:lang w:val="es-ES_tradnl"/>
        </w:rPr>
        <w:t>ara</w:t>
      </w:r>
      <w:r w:rsidRPr="0005652D">
        <w:rPr>
          <w:rFonts w:ascii="Arial" w:hAnsi="Arial" w:cs="Arial"/>
          <w:sz w:val="18"/>
          <w:szCs w:val="18"/>
          <w:lang w:val="es-ES_tradnl"/>
        </w:rPr>
        <w:t xml:space="preserve"> cada formato se encuentra detallado en la “Lista de </w:t>
      </w:r>
      <w:r w:rsidR="00C93011">
        <w:rPr>
          <w:rFonts w:ascii="Arial" w:hAnsi="Arial" w:cs="Arial"/>
          <w:sz w:val="18"/>
          <w:szCs w:val="18"/>
          <w:lang w:val="es-ES_tradnl"/>
        </w:rPr>
        <w:t>los f</w:t>
      </w:r>
      <w:r w:rsidRPr="0005652D">
        <w:rPr>
          <w:rFonts w:ascii="Arial" w:hAnsi="Arial" w:cs="Arial"/>
          <w:sz w:val="18"/>
          <w:szCs w:val="18"/>
          <w:lang w:val="es-ES_tradnl"/>
        </w:rPr>
        <w:t>ormatos</w:t>
      </w:r>
      <w:r w:rsidR="00C93011">
        <w:rPr>
          <w:rFonts w:ascii="Arial" w:hAnsi="Arial" w:cs="Arial"/>
          <w:sz w:val="18"/>
          <w:szCs w:val="18"/>
          <w:lang w:val="es-ES_tradnl"/>
        </w:rPr>
        <w:t xml:space="preserve"> de reporte</w:t>
      </w:r>
      <w:r w:rsidRPr="0005652D">
        <w:rPr>
          <w:rFonts w:ascii="Arial" w:hAnsi="Arial" w:cs="Arial"/>
          <w:sz w:val="18"/>
          <w:szCs w:val="18"/>
          <w:lang w:val="es-ES_tradnl"/>
        </w:rPr>
        <w:t>” del presente Anexo I.</w:t>
      </w:r>
    </w:p>
    <w:p w14:paraId="63AF3772" w14:textId="77777777" w:rsidR="00C8382B" w:rsidRDefault="00C8382B" w:rsidP="00C8382B">
      <w:pPr>
        <w:pStyle w:val="Sinespaciado"/>
        <w:spacing w:line="360" w:lineRule="auto"/>
        <w:jc w:val="both"/>
        <w:rPr>
          <w:rFonts w:ascii="Arial" w:hAnsi="Arial" w:cs="Arial"/>
          <w:sz w:val="16"/>
          <w:szCs w:val="16"/>
        </w:rPr>
      </w:pPr>
    </w:p>
    <w:p w14:paraId="77EC1AEB" w14:textId="77777777" w:rsidR="00781A55" w:rsidRPr="00C108FB" w:rsidRDefault="00781A55" w:rsidP="00C8382B">
      <w:pPr>
        <w:pStyle w:val="Sinespaciado"/>
        <w:spacing w:line="360" w:lineRule="auto"/>
        <w:jc w:val="both"/>
        <w:rPr>
          <w:rFonts w:ascii="Arial" w:hAnsi="Arial" w:cs="Arial"/>
          <w:sz w:val="16"/>
          <w:szCs w:val="16"/>
        </w:rPr>
      </w:pPr>
    </w:p>
    <w:p w14:paraId="53EF066D" w14:textId="2CA6D7E1" w:rsidR="00C8382B" w:rsidRDefault="0077774B" w:rsidP="00E34477">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CONDICIONES GENERALES POR SECCIÓN</w:t>
      </w:r>
    </w:p>
    <w:p w14:paraId="13D660A9" w14:textId="247CD80D" w:rsidR="00C8382B" w:rsidRDefault="00C8382B"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1555"/>
        <w:gridCol w:w="7961"/>
      </w:tblGrid>
      <w:tr w:rsidR="00BD0104" w:rsidRPr="00195A3E" w14:paraId="2F54F9BE" w14:textId="77777777" w:rsidTr="004B2A13">
        <w:trPr>
          <w:trHeight w:val="300"/>
        </w:trPr>
        <w:tc>
          <w:tcPr>
            <w:tcW w:w="9516"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0231108F" w14:textId="77777777" w:rsidR="00BD0104" w:rsidRPr="006D130B" w:rsidRDefault="00BD0104" w:rsidP="004B2A13">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A.</w:t>
            </w:r>
            <w:r>
              <w:rPr>
                <w:rFonts w:ascii="Arial" w:eastAsia="Times New Roman" w:hAnsi="Arial" w:cs="Arial"/>
                <w:b/>
                <w:bCs/>
                <w:color w:val="000000"/>
                <w:sz w:val="16"/>
                <w:szCs w:val="16"/>
                <w:lang w:eastAsia="es-PE"/>
              </w:rPr>
              <w:t xml:space="preserve"> </w:t>
            </w:r>
            <w:r w:rsidRPr="006D130B">
              <w:rPr>
                <w:rFonts w:ascii="Arial" w:eastAsia="Times New Roman" w:hAnsi="Arial" w:cs="Arial"/>
                <w:b/>
                <w:bCs/>
                <w:color w:val="000000"/>
                <w:sz w:val="16"/>
                <w:szCs w:val="16"/>
                <w:lang w:eastAsia="es-PE"/>
              </w:rPr>
              <w:t>INDICADORES GLOBALES</w:t>
            </w:r>
          </w:p>
        </w:tc>
      </w:tr>
      <w:tr w:rsidR="00BD0104" w:rsidRPr="00195A3E" w14:paraId="29D35989" w14:textId="77777777" w:rsidTr="004B2A13">
        <w:trPr>
          <w:trHeight w:val="557"/>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69FDC5EA"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General</w:t>
            </w:r>
          </w:p>
        </w:tc>
        <w:tc>
          <w:tcPr>
            <w:tcW w:w="7961" w:type="dxa"/>
            <w:tcBorders>
              <w:top w:val="nil"/>
              <w:left w:val="nil"/>
              <w:bottom w:val="single" w:sz="4" w:space="0" w:color="auto"/>
              <w:right w:val="single" w:sz="4" w:space="0" w:color="auto"/>
            </w:tcBorders>
            <w:shd w:val="clear" w:color="000000" w:fill="FFFFFF"/>
            <w:noWrap/>
            <w:vAlign w:val="center"/>
            <w:hideMark/>
          </w:tcPr>
          <w:p w14:paraId="479E9553"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Se requiere información que sirve de control. 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tc>
      </w:tr>
      <w:tr w:rsidR="00BD0104" w:rsidRPr="00195A3E" w14:paraId="7C56D516" w14:textId="77777777" w:rsidTr="004B2A13">
        <w:trPr>
          <w:trHeight w:val="1401"/>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2C1EA21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Empaquetamiento de Servicios</w:t>
            </w:r>
          </w:p>
        </w:tc>
        <w:tc>
          <w:tcPr>
            <w:tcW w:w="7961" w:type="dxa"/>
            <w:tcBorders>
              <w:top w:val="nil"/>
              <w:left w:val="nil"/>
              <w:bottom w:val="single" w:sz="4" w:space="0" w:color="auto"/>
              <w:right w:val="single" w:sz="4" w:space="0" w:color="auto"/>
            </w:tcBorders>
            <w:shd w:val="clear" w:color="000000" w:fill="FFFFFF"/>
            <w:vAlign w:val="center"/>
            <w:hideMark/>
          </w:tcPr>
          <w:p w14:paraId="2E3CB3C8"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Los formatos de esta sección deben ser reportados únicamente por las empresas operadoras que prestan servicios empaquetados.</w:t>
            </w:r>
          </w:p>
          <w:p w14:paraId="01F1438B" w14:textId="77777777" w:rsidR="00156CD2" w:rsidRDefault="00156CD2" w:rsidP="00E264EF">
            <w:pPr>
              <w:spacing w:after="0" w:line="240" w:lineRule="auto"/>
              <w:jc w:val="both"/>
              <w:rPr>
                <w:rFonts w:ascii="Arial" w:eastAsia="Times New Roman" w:hAnsi="Arial" w:cs="Arial"/>
                <w:color w:val="000000"/>
                <w:sz w:val="16"/>
                <w:szCs w:val="16"/>
                <w:lang w:eastAsia="es-PE"/>
              </w:rPr>
            </w:pPr>
          </w:p>
          <w:p w14:paraId="10966916" w14:textId="77777777" w:rsidR="00F07D60" w:rsidRPr="00F750CA" w:rsidRDefault="00156CD2" w:rsidP="00F07D60">
            <w:pPr>
              <w:spacing w:after="0" w:line="240" w:lineRule="auto"/>
              <w:jc w:val="both"/>
              <w:rPr>
                <w:rFonts w:ascii="Arial" w:eastAsia="Times New Roman" w:hAnsi="Arial" w:cs="Arial"/>
                <w:sz w:val="16"/>
                <w:szCs w:val="16"/>
                <w:lang w:eastAsia="es-PE"/>
              </w:rPr>
            </w:pPr>
            <w:r w:rsidRPr="00F750CA">
              <w:rPr>
                <w:rFonts w:ascii="Arial" w:eastAsia="Times New Roman" w:hAnsi="Arial" w:cs="Arial"/>
                <w:sz w:val="16"/>
                <w:szCs w:val="16"/>
                <w:lang w:eastAsia="es-PE"/>
              </w:rPr>
              <w:t xml:space="preserve">No se establece un umbral específico para los formatos de esta sección. No obstante, se clasifica como empresa grande aquellas que superen el umbral de empresas grandes en algún servicio </w:t>
            </w:r>
            <w:proofErr w:type="spellStart"/>
            <w:r w:rsidRPr="00F750CA">
              <w:rPr>
                <w:rFonts w:ascii="Arial" w:eastAsia="Times New Roman" w:hAnsi="Arial" w:cs="Arial"/>
                <w:sz w:val="16"/>
                <w:szCs w:val="16"/>
                <w:lang w:eastAsia="es-PE"/>
              </w:rPr>
              <w:t>monoproducto</w:t>
            </w:r>
            <w:proofErr w:type="spellEnd"/>
            <w:r w:rsidRPr="00F750CA">
              <w:rPr>
                <w:rFonts w:ascii="Arial" w:eastAsia="Times New Roman" w:hAnsi="Arial" w:cs="Arial"/>
                <w:sz w:val="16"/>
                <w:szCs w:val="16"/>
                <w:lang w:eastAsia="es-PE"/>
              </w:rPr>
              <w:t xml:space="preserve"> relacionado a su oferta de servicios empaquetados. Asimismo, se clasifica como empresa pequeña, aquellas que clasifiquen como empresa pequeña en todos los servicios </w:t>
            </w:r>
            <w:proofErr w:type="spellStart"/>
            <w:r w:rsidRPr="00F750CA">
              <w:rPr>
                <w:rFonts w:ascii="Arial" w:eastAsia="Times New Roman" w:hAnsi="Arial" w:cs="Arial"/>
                <w:sz w:val="16"/>
                <w:szCs w:val="16"/>
                <w:lang w:eastAsia="es-PE"/>
              </w:rPr>
              <w:t>monoproducto</w:t>
            </w:r>
            <w:proofErr w:type="spellEnd"/>
            <w:r w:rsidRPr="00F750CA">
              <w:rPr>
                <w:rFonts w:ascii="Arial" w:eastAsia="Times New Roman" w:hAnsi="Arial" w:cs="Arial"/>
                <w:sz w:val="16"/>
                <w:szCs w:val="16"/>
                <w:lang w:eastAsia="es-PE"/>
              </w:rPr>
              <w:t xml:space="preserve"> relacionados a su oferta de servicios</w:t>
            </w:r>
            <w:r w:rsidR="00F07D60" w:rsidRPr="00F750CA">
              <w:rPr>
                <w:rFonts w:ascii="Arial" w:eastAsia="Times New Roman" w:hAnsi="Arial" w:cs="Arial"/>
                <w:sz w:val="16"/>
                <w:szCs w:val="16"/>
                <w:lang w:eastAsia="es-PE"/>
              </w:rPr>
              <w:t xml:space="preserve"> </w:t>
            </w:r>
            <w:r w:rsidRPr="00F750CA">
              <w:rPr>
                <w:rFonts w:ascii="Arial" w:eastAsia="Times New Roman" w:hAnsi="Arial" w:cs="Arial"/>
                <w:sz w:val="16"/>
                <w:szCs w:val="16"/>
                <w:lang w:eastAsia="es-PE"/>
              </w:rPr>
              <w:t>empaquetados.</w:t>
            </w:r>
          </w:p>
          <w:p w14:paraId="1842EB15" w14:textId="77777777" w:rsidR="00BD46E7" w:rsidRDefault="00BD46E7" w:rsidP="00F07D60">
            <w:pPr>
              <w:spacing w:after="0" w:line="240" w:lineRule="auto"/>
              <w:jc w:val="both"/>
              <w:rPr>
                <w:rFonts w:ascii="Arial" w:eastAsia="Times New Roman" w:hAnsi="Arial" w:cs="Arial"/>
                <w:color w:val="000000"/>
                <w:sz w:val="16"/>
                <w:szCs w:val="16"/>
                <w:lang w:eastAsia="es-PE"/>
              </w:rPr>
            </w:pPr>
          </w:p>
          <w:p w14:paraId="69C9C350" w14:textId="6B863EE8" w:rsidR="00BD46E7" w:rsidRPr="00BD46E7" w:rsidRDefault="00BD46E7" w:rsidP="00D36E34">
            <w:pPr>
              <w:spacing w:after="0" w:line="240" w:lineRule="auto"/>
              <w:jc w:val="both"/>
              <w:rPr>
                <w:rFonts w:ascii="Arial" w:eastAsia="Times New Roman" w:hAnsi="Arial" w:cs="Arial"/>
                <w:color w:val="FF0000"/>
                <w:sz w:val="16"/>
                <w:szCs w:val="16"/>
                <w:lang w:eastAsia="es-PE"/>
              </w:rPr>
            </w:pPr>
          </w:p>
        </w:tc>
      </w:tr>
    </w:tbl>
    <w:p w14:paraId="64793127" w14:textId="2DE20F17" w:rsidR="00BD0104" w:rsidRDefault="00BD0104"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1555"/>
        <w:gridCol w:w="7961"/>
      </w:tblGrid>
      <w:tr w:rsidR="00BD0104" w:rsidRPr="00195A3E" w14:paraId="4CB4C0CF" w14:textId="77777777" w:rsidTr="00BD0104">
        <w:trPr>
          <w:trHeight w:val="300"/>
          <w:tblHeader/>
        </w:trPr>
        <w:tc>
          <w:tcPr>
            <w:tcW w:w="9516"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D6D1469" w14:textId="77777777" w:rsidR="00BD0104" w:rsidRPr="00195A3E" w:rsidRDefault="00BD0104" w:rsidP="004B2A13">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 xml:space="preserve">B. </w:t>
            </w:r>
            <w:r w:rsidRPr="00195A3E">
              <w:rPr>
                <w:rFonts w:ascii="Arial" w:eastAsia="Times New Roman" w:hAnsi="Arial" w:cs="Arial"/>
                <w:b/>
                <w:bCs/>
                <w:color w:val="000000"/>
                <w:sz w:val="16"/>
                <w:szCs w:val="16"/>
                <w:lang w:eastAsia="es-PE"/>
              </w:rPr>
              <w:t>SERVICIOS MINORISTAS</w:t>
            </w:r>
          </w:p>
        </w:tc>
      </w:tr>
      <w:tr w:rsidR="00BD0104" w:rsidRPr="00195A3E" w14:paraId="675BC478" w14:textId="77777777" w:rsidTr="004B2A13">
        <w:trPr>
          <w:trHeight w:val="664"/>
        </w:trPr>
        <w:tc>
          <w:tcPr>
            <w:tcW w:w="951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4D5595AC" w14:textId="77777777" w:rsidR="00BD0104" w:rsidRPr="00195A3E" w:rsidRDefault="00BD0104" w:rsidP="004B2A13">
            <w:pPr>
              <w:spacing w:after="0" w:line="240" w:lineRule="auto"/>
              <w:jc w:val="both"/>
              <w:rPr>
                <w:rFonts w:ascii="Arial" w:eastAsia="Times New Roman" w:hAnsi="Arial" w:cs="Arial"/>
                <w:sz w:val="16"/>
                <w:szCs w:val="16"/>
                <w:lang w:eastAsia="es-PE"/>
              </w:rPr>
            </w:pPr>
            <w:r w:rsidRPr="00195A3E">
              <w:rPr>
                <w:rFonts w:ascii="Arial" w:eastAsia="Times New Roman" w:hAnsi="Arial" w:cs="Arial"/>
                <w:b/>
                <w:bCs/>
                <w:sz w:val="16"/>
                <w:szCs w:val="16"/>
                <w:lang w:eastAsia="es-PE"/>
              </w:rPr>
              <w:t xml:space="preserve">Umbrales: </w:t>
            </w:r>
            <w:r w:rsidRPr="00195A3E">
              <w:rPr>
                <w:rFonts w:ascii="Arial" w:eastAsia="Times New Roman" w:hAnsi="Arial" w:cs="Arial"/>
                <w:sz w:val="16"/>
                <w:szCs w:val="16"/>
                <w:lang w:eastAsia="es-PE"/>
              </w:rPr>
              <w:t>el detalle del umbral por cada servicio y formato se encuentra detallado en la “Lista de Formatos” del presente Anexo I.</w:t>
            </w:r>
          </w:p>
        </w:tc>
      </w:tr>
      <w:tr w:rsidR="00BD0104" w:rsidRPr="00195A3E" w14:paraId="6A3204FC" w14:textId="77777777" w:rsidTr="00F07D60">
        <w:trPr>
          <w:trHeight w:val="746"/>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468D196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Telefonía Fija de Abonado</w:t>
            </w:r>
          </w:p>
        </w:tc>
        <w:tc>
          <w:tcPr>
            <w:tcW w:w="7961" w:type="dxa"/>
            <w:tcBorders>
              <w:top w:val="nil"/>
              <w:left w:val="nil"/>
              <w:bottom w:val="single" w:sz="4" w:space="0" w:color="auto"/>
              <w:right w:val="single" w:sz="4" w:space="0" w:color="auto"/>
            </w:tcBorders>
            <w:shd w:val="clear" w:color="000000" w:fill="FFFFFF"/>
            <w:vAlign w:val="center"/>
            <w:hideMark/>
          </w:tcPr>
          <w:p w14:paraId="2E13FD73"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Los formatos de esta sección deben ser reportados únicamente por las empresas operadoras que prestan</w:t>
            </w:r>
            <w:r>
              <w:rPr>
                <w:rFonts w:ascii="Arial" w:eastAsia="Times New Roman" w:hAnsi="Arial" w:cs="Arial"/>
                <w:color w:val="000000"/>
                <w:sz w:val="16"/>
                <w:szCs w:val="16"/>
                <w:lang w:eastAsia="es-PE"/>
              </w:rPr>
              <w:t xml:space="preserve"> el</w:t>
            </w:r>
            <w:r w:rsidRPr="00195A3E">
              <w:rPr>
                <w:rFonts w:ascii="Arial" w:eastAsia="Times New Roman" w:hAnsi="Arial" w:cs="Arial"/>
                <w:color w:val="000000"/>
                <w:sz w:val="16"/>
                <w:szCs w:val="16"/>
                <w:lang w:eastAsia="es-PE"/>
              </w:rPr>
              <w:t xml:space="preserve"> servicio </w:t>
            </w:r>
            <w:r>
              <w:rPr>
                <w:rFonts w:ascii="Arial" w:eastAsia="Times New Roman" w:hAnsi="Arial" w:cs="Arial"/>
                <w:color w:val="000000"/>
                <w:sz w:val="16"/>
                <w:szCs w:val="16"/>
                <w:lang w:eastAsia="es-PE"/>
              </w:rPr>
              <w:t>de telefonía fija de abonados a nivel minorista</w:t>
            </w:r>
            <w:r w:rsidRPr="00195A3E">
              <w:rPr>
                <w:rFonts w:ascii="Arial" w:eastAsia="Times New Roman" w:hAnsi="Arial" w:cs="Arial"/>
                <w:color w:val="000000"/>
                <w:sz w:val="16"/>
                <w:szCs w:val="16"/>
                <w:lang w:eastAsia="es-PE"/>
              </w:rPr>
              <w:t>.</w:t>
            </w:r>
          </w:p>
          <w:p w14:paraId="4FEF02BD" w14:textId="3402A6BE" w:rsidR="00BD0104" w:rsidRPr="00F750CA" w:rsidRDefault="00BD0104" w:rsidP="004B2A13">
            <w:pPr>
              <w:spacing w:after="0" w:line="240" w:lineRule="auto"/>
              <w:jc w:val="both"/>
              <w:rPr>
                <w:rFonts w:ascii="Arial" w:eastAsia="Times New Roman" w:hAnsi="Arial" w:cs="Arial"/>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Notar que</w:t>
            </w:r>
            <w:r w:rsidR="009F763D">
              <w:rPr>
                <w:rFonts w:ascii="Arial" w:eastAsia="Times New Roman" w:hAnsi="Arial" w:cs="Arial"/>
                <w:color w:val="000000"/>
                <w:sz w:val="16"/>
                <w:szCs w:val="16"/>
                <w:lang w:eastAsia="es-PE"/>
              </w:rPr>
              <w:t>,</w:t>
            </w:r>
            <w:r w:rsidRPr="00367509">
              <w:rPr>
                <w:rFonts w:ascii="Arial" w:eastAsia="Times New Roman" w:hAnsi="Arial" w:cs="Arial"/>
                <w:color w:val="000000"/>
                <w:sz w:val="16"/>
                <w:szCs w:val="16"/>
                <w:lang w:eastAsia="es-PE"/>
              </w:rPr>
              <w:t xml:space="preserve"> para los formatos de esta sección, con excepción del formato </w:t>
            </w:r>
            <w:r w:rsidRPr="00367509">
              <w:rPr>
                <w:rFonts w:ascii="Arial" w:eastAsia="Times New Roman" w:hAnsi="Arial" w:cs="Arial"/>
                <w:i/>
                <w:color w:val="000000"/>
                <w:sz w:val="16"/>
                <w:szCs w:val="16"/>
                <w:lang w:eastAsia="es-PE"/>
              </w:rPr>
              <w:t>“Líneas fijas de abonado en servicio, por distrito”</w:t>
            </w:r>
            <w:r w:rsidRPr="00367509">
              <w:rPr>
                <w:rFonts w:ascii="Arial" w:eastAsia="Times New Roman" w:hAnsi="Arial" w:cs="Arial"/>
                <w:color w:val="000000"/>
                <w:sz w:val="16"/>
                <w:szCs w:val="16"/>
                <w:lang w:eastAsia="es-PE"/>
              </w:rPr>
              <w:t xml:space="preserve">, se ha establecido un umbral </w:t>
            </w:r>
            <w:r w:rsidRPr="00F750CA">
              <w:rPr>
                <w:rFonts w:ascii="Arial" w:eastAsia="Times New Roman" w:hAnsi="Arial" w:cs="Arial"/>
                <w:sz w:val="16"/>
                <w:szCs w:val="16"/>
                <w:lang w:eastAsia="es-PE"/>
              </w:rPr>
              <w:t>de</w:t>
            </w:r>
            <w:r w:rsidR="00521834" w:rsidRPr="00F750CA">
              <w:rPr>
                <w:rFonts w:ascii="Arial" w:eastAsia="Times New Roman" w:hAnsi="Arial" w:cs="Arial"/>
                <w:sz w:val="16"/>
                <w:szCs w:val="16"/>
                <w:lang w:eastAsia="es-PE"/>
              </w:rPr>
              <w:t>l</w:t>
            </w:r>
            <w:r w:rsidRPr="00F750CA">
              <w:rPr>
                <w:rFonts w:ascii="Arial" w:eastAsia="Times New Roman" w:hAnsi="Arial" w:cs="Arial"/>
                <w:sz w:val="16"/>
                <w:szCs w:val="16"/>
                <w:lang w:eastAsia="es-PE"/>
              </w:rPr>
              <w:t xml:space="preserve"> </w:t>
            </w:r>
            <w:r w:rsidR="005C637F" w:rsidRPr="00F750CA">
              <w:rPr>
                <w:rFonts w:ascii="Arial" w:eastAsia="Times New Roman" w:hAnsi="Arial" w:cs="Arial"/>
                <w:sz w:val="16"/>
                <w:szCs w:val="16"/>
                <w:lang w:eastAsia="es-PE"/>
              </w:rPr>
              <w:t>1</w:t>
            </w:r>
            <w:r w:rsidR="00B95B26" w:rsidRPr="00F750CA">
              <w:rPr>
                <w:rFonts w:ascii="Arial" w:eastAsia="Times New Roman" w:hAnsi="Arial" w:cs="Arial"/>
                <w:sz w:val="16"/>
                <w:szCs w:val="16"/>
                <w:lang w:eastAsia="es-PE"/>
              </w:rPr>
              <w:t>% de</w:t>
            </w:r>
            <w:r w:rsidRPr="00F750CA">
              <w:rPr>
                <w:rFonts w:ascii="Arial" w:eastAsia="Times New Roman" w:hAnsi="Arial" w:cs="Arial"/>
                <w:sz w:val="16"/>
                <w:szCs w:val="16"/>
                <w:lang w:eastAsia="es-PE"/>
              </w:rPr>
              <w:t xml:space="preserve"> </w:t>
            </w:r>
            <w:r w:rsidR="00521834" w:rsidRPr="00F750CA">
              <w:rPr>
                <w:rFonts w:ascii="Arial" w:eastAsia="Times New Roman" w:hAnsi="Arial" w:cs="Arial"/>
                <w:sz w:val="16"/>
                <w:szCs w:val="16"/>
                <w:lang w:eastAsia="es-PE"/>
              </w:rPr>
              <w:t xml:space="preserve">las </w:t>
            </w:r>
            <w:r w:rsidRPr="00F750CA">
              <w:rPr>
                <w:rFonts w:ascii="Arial" w:eastAsia="Times New Roman" w:hAnsi="Arial" w:cs="Arial"/>
                <w:sz w:val="16"/>
                <w:szCs w:val="16"/>
                <w:lang w:eastAsia="es-PE"/>
              </w:rPr>
              <w:t xml:space="preserve">líneas en servicio de telefonía fija de abonados, por lo que aquellas empresas que </w:t>
            </w:r>
            <w:r w:rsidR="00521834" w:rsidRPr="00F750CA">
              <w:rPr>
                <w:rFonts w:ascii="Arial" w:eastAsia="Times New Roman" w:hAnsi="Arial" w:cs="Arial"/>
                <w:sz w:val="16"/>
                <w:szCs w:val="16"/>
                <w:lang w:eastAsia="es-PE"/>
              </w:rPr>
              <w:t xml:space="preserve">durante </w:t>
            </w:r>
            <w:r w:rsidRPr="00F750CA">
              <w:rPr>
                <w:rFonts w:ascii="Arial" w:eastAsia="Times New Roman" w:hAnsi="Arial" w:cs="Arial"/>
                <w:sz w:val="16"/>
                <w:szCs w:val="16"/>
                <w:lang w:eastAsia="es-PE"/>
              </w:rPr>
              <w:t>dos (2) años consecutivos</w:t>
            </w:r>
            <w:r w:rsidR="00521834" w:rsidRPr="00F750CA">
              <w:rPr>
                <w:rFonts w:ascii="Arial" w:eastAsia="Times New Roman" w:hAnsi="Arial" w:cs="Arial"/>
                <w:sz w:val="16"/>
                <w:szCs w:val="16"/>
                <w:lang w:eastAsia="es-PE"/>
              </w:rPr>
              <w:t xml:space="preserve"> han representado el</w:t>
            </w:r>
            <w:r w:rsidRPr="00F750CA">
              <w:rPr>
                <w:rFonts w:ascii="Arial" w:eastAsia="Times New Roman" w:hAnsi="Arial" w:cs="Arial"/>
                <w:sz w:val="16"/>
                <w:szCs w:val="16"/>
                <w:lang w:eastAsia="es-PE"/>
              </w:rPr>
              <w:t xml:space="preserve"> </w:t>
            </w:r>
            <w:r w:rsidR="005C637F" w:rsidRPr="00F750CA">
              <w:rPr>
                <w:rFonts w:ascii="Arial" w:eastAsia="Times New Roman" w:hAnsi="Arial" w:cs="Arial"/>
                <w:sz w:val="16"/>
                <w:szCs w:val="16"/>
                <w:lang w:eastAsia="es-PE"/>
              </w:rPr>
              <w:t>1</w:t>
            </w:r>
            <w:r w:rsidR="00B95B26" w:rsidRPr="00F750CA">
              <w:rPr>
                <w:rFonts w:ascii="Arial" w:eastAsia="Times New Roman" w:hAnsi="Arial" w:cs="Arial"/>
                <w:sz w:val="16"/>
                <w:szCs w:val="16"/>
                <w:lang w:eastAsia="es-PE"/>
              </w:rPr>
              <w:t>%</w:t>
            </w:r>
            <w:r w:rsidR="00521834" w:rsidRPr="00F750CA">
              <w:rPr>
                <w:rFonts w:ascii="Arial" w:eastAsia="Times New Roman" w:hAnsi="Arial" w:cs="Arial"/>
                <w:sz w:val="16"/>
                <w:szCs w:val="16"/>
                <w:lang w:eastAsia="es-PE"/>
              </w:rPr>
              <w:t xml:space="preserve"> o más</w:t>
            </w:r>
            <w:r w:rsidR="00B95B26" w:rsidRPr="00F750CA">
              <w:rPr>
                <w:rFonts w:ascii="Arial" w:eastAsia="Times New Roman" w:hAnsi="Arial" w:cs="Arial"/>
                <w:sz w:val="16"/>
                <w:szCs w:val="16"/>
                <w:lang w:eastAsia="es-PE"/>
              </w:rPr>
              <w:t xml:space="preserve"> de</w:t>
            </w:r>
            <w:r w:rsidRPr="00F750CA">
              <w:rPr>
                <w:rFonts w:ascii="Arial" w:eastAsia="Times New Roman" w:hAnsi="Arial" w:cs="Arial"/>
                <w:sz w:val="16"/>
                <w:szCs w:val="16"/>
                <w:lang w:eastAsia="es-PE"/>
              </w:rPr>
              <w:t xml:space="preserve"> </w:t>
            </w:r>
            <w:r w:rsidR="005C637F" w:rsidRPr="00F750CA">
              <w:rPr>
                <w:rFonts w:ascii="Arial" w:eastAsia="Times New Roman" w:hAnsi="Arial" w:cs="Arial"/>
                <w:sz w:val="16"/>
                <w:szCs w:val="16"/>
                <w:lang w:eastAsia="es-PE"/>
              </w:rPr>
              <w:t xml:space="preserve">las </w:t>
            </w:r>
            <w:r w:rsidRPr="00F750CA">
              <w:rPr>
                <w:rFonts w:ascii="Arial" w:eastAsia="Times New Roman" w:hAnsi="Arial" w:cs="Arial"/>
                <w:sz w:val="16"/>
                <w:szCs w:val="16"/>
                <w:lang w:eastAsia="es-PE"/>
              </w:rPr>
              <w:t>líneas en servicio</w:t>
            </w:r>
            <w:r w:rsidR="00521834" w:rsidRPr="00F750CA">
              <w:rPr>
                <w:rFonts w:ascii="Arial" w:eastAsia="Times New Roman" w:hAnsi="Arial" w:cs="Arial"/>
                <w:sz w:val="16"/>
                <w:szCs w:val="16"/>
                <w:lang w:eastAsia="es-PE"/>
              </w:rPr>
              <w:t xml:space="preserve"> se </w:t>
            </w:r>
            <w:r w:rsidRPr="00F750CA">
              <w:rPr>
                <w:rFonts w:ascii="Arial" w:eastAsia="Times New Roman" w:hAnsi="Arial" w:cs="Arial"/>
                <w:sz w:val="16"/>
                <w:szCs w:val="16"/>
                <w:lang w:eastAsia="es-PE"/>
              </w:rPr>
              <w:t>clasifica</w:t>
            </w:r>
            <w:r w:rsidR="00521834"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 </w:t>
            </w:r>
            <w:r w:rsidR="00521834" w:rsidRPr="00F750CA">
              <w:rPr>
                <w:rFonts w:ascii="Arial" w:eastAsia="Times New Roman" w:hAnsi="Arial" w:cs="Arial"/>
                <w:sz w:val="16"/>
                <w:szCs w:val="16"/>
                <w:lang w:eastAsia="es-PE"/>
              </w:rPr>
              <w:t xml:space="preserve">aquellas cuya participación sea inferior al </w:t>
            </w:r>
            <w:r w:rsidR="005C637F" w:rsidRPr="00F750CA">
              <w:rPr>
                <w:rFonts w:ascii="Arial" w:eastAsia="Times New Roman" w:hAnsi="Arial" w:cs="Arial"/>
                <w:sz w:val="16"/>
                <w:szCs w:val="16"/>
                <w:lang w:eastAsia="es-PE"/>
              </w:rPr>
              <w:t>1</w:t>
            </w:r>
            <w:r w:rsidR="00B95B26" w:rsidRPr="00F750CA">
              <w:rPr>
                <w:rFonts w:ascii="Arial" w:eastAsia="Times New Roman" w:hAnsi="Arial" w:cs="Arial"/>
                <w:sz w:val="16"/>
                <w:szCs w:val="16"/>
                <w:lang w:eastAsia="es-PE"/>
              </w:rPr>
              <w:t>%</w:t>
            </w:r>
            <w:r w:rsidR="00521834" w:rsidRPr="00F750CA">
              <w:rPr>
                <w:rFonts w:ascii="Arial" w:eastAsia="Times New Roman" w:hAnsi="Arial" w:cs="Arial"/>
                <w:sz w:val="16"/>
                <w:szCs w:val="16"/>
                <w:lang w:eastAsia="es-PE"/>
              </w:rPr>
              <w:t xml:space="preserve"> de</w:t>
            </w:r>
            <w:r w:rsidRPr="00F750CA">
              <w:rPr>
                <w:rFonts w:ascii="Arial" w:eastAsia="Times New Roman" w:hAnsi="Arial" w:cs="Arial"/>
                <w:sz w:val="16"/>
                <w:szCs w:val="16"/>
                <w:lang w:eastAsia="es-PE"/>
              </w:rPr>
              <w:t xml:space="preserve"> líneas en servicio </w:t>
            </w:r>
            <w:r w:rsidR="00543F8E" w:rsidRPr="00F750CA">
              <w:rPr>
                <w:rFonts w:ascii="Arial" w:eastAsia="Times New Roman" w:hAnsi="Arial" w:cs="Arial"/>
                <w:sz w:val="16"/>
                <w:szCs w:val="16"/>
                <w:lang w:eastAsia="es-PE"/>
              </w:rPr>
              <w:t xml:space="preserve">se clasifican </w:t>
            </w:r>
            <w:r w:rsidRPr="00F750CA">
              <w:rPr>
                <w:rFonts w:ascii="Arial" w:eastAsia="Times New Roman" w:hAnsi="Arial" w:cs="Arial"/>
                <w:sz w:val="16"/>
                <w:szCs w:val="16"/>
                <w:lang w:eastAsia="es-PE"/>
              </w:rPr>
              <w:t>como “empresa pequeña”.</w:t>
            </w:r>
          </w:p>
          <w:p w14:paraId="64C39A31" w14:textId="3EFF3B78" w:rsidR="00BD46E7" w:rsidRDefault="00BD46E7" w:rsidP="004B2A13">
            <w:pPr>
              <w:spacing w:after="0" w:line="240" w:lineRule="auto"/>
              <w:jc w:val="both"/>
              <w:rPr>
                <w:rFonts w:ascii="Arial" w:eastAsia="Times New Roman" w:hAnsi="Arial" w:cs="Arial"/>
                <w:color w:val="FF0000"/>
                <w:sz w:val="16"/>
                <w:szCs w:val="16"/>
                <w:lang w:eastAsia="es-PE"/>
              </w:rPr>
            </w:pPr>
          </w:p>
          <w:p w14:paraId="2547B89B" w14:textId="77777777" w:rsidR="00BD46E7" w:rsidRDefault="00BD46E7" w:rsidP="004B2A13">
            <w:pPr>
              <w:spacing w:after="0" w:line="240" w:lineRule="auto"/>
              <w:jc w:val="both"/>
              <w:rPr>
                <w:rFonts w:ascii="Arial" w:eastAsia="Times New Roman" w:hAnsi="Arial" w:cs="Arial"/>
                <w:color w:val="000000"/>
                <w:sz w:val="16"/>
                <w:szCs w:val="16"/>
                <w:lang w:eastAsia="es-PE"/>
              </w:rPr>
            </w:pPr>
          </w:p>
          <w:p w14:paraId="4977DCEA" w14:textId="26A51CC5"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 xml:space="preserve">Es preciso señalar que dicho formato </w:t>
            </w:r>
            <w:r w:rsidRPr="00311C27">
              <w:rPr>
                <w:rFonts w:ascii="Arial" w:eastAsia="Times New Roman" w:hAnsi="Arial" w:cs="Arial"/>
                <w:i/>
                <w:color w:val="000000"/>
                <w:sz w:val="16"/>
                <w:szCs w:val="16"/>
                <w:lang w:eastAsia="es-PE"/>
              </w:rPr>
              <w:t>“Líneas fijas de abonado en servicio, por distrito”</w:t>
            </w:r>
            <w:r>
              <w:rPr>
                <w:rFonts w:ascii="Arial" w:eastAsia="Times New Roman" w:hAnsi="Arial" w:cs="Arial"/>
                <w:i/>
                <w:color w:val="000000"/>
                <w:sz w:val="16"/>
                <w:szCs w:val="16"/>
                <w:lang w:eastAsia="es-PE"/>
              </w:rPr>
              <w:t xml:space="preserve"> </w:t>
            </w:r>
            <w:r>
              <w:rPr>
                <w:rFonts w:ascii="Arial" w:eastAsia="Times New Roman" w:hAnsi="Arial" w:cs="Arial"/>
                <w:color w:val="000000"/>
                <w:sz w:val="16"/>
                <w:szCs w:val="16"/>
                <w:lang w:eastAsia="es-PE"/>
              </w:rPr>
              <w:t xml:space="preserve">debe ser reportado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telefonía fija de abonados a nivel minorista, independientemente de su condición de empresa grande o pequeña.</w:t>
            </w:r>
          </w:p>
          <w:p w14:paraId="1662DFD7" w14:textId="77777777" w:rsidR="00BD0104" w:rsidRPr="007B53B9" w:rsidRDefault="00BD0104" w:rsidP="004B2A13">
            <w:pPr>
              <w:spacing w:after="0" w:line="240" w:lineRule="auto"/>
              <w:jc w:val="both"/>
              <w:rPr>
                <w:rFonts w:ascii="Arial" w:eastAsia="Times New Roman" w:hAnsi="Arial" w:cs="Arial"/>
                <w:b/>
                <w:bCs/>
                <w:color w:val="000000"/>
                <w:sz w:val="16"/>
                <w:szCs w:val="16"/>
                <w:lang w:eastAsia="es-PE"/>
              </w:rPr>
            </w:pPr>
          </w:p>
        </w:tc>
      </w:tr>
      <w:tr w:rsidR="00BD0104" w:rsidRPr="00195A3E" w14:paraId="3D1194AC" w14:textId="77777777" w:rsidTr="004B2A13">
        <w:trPr>
          <w:trHeight w:val="1675"/>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1BF61523"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 xml:space="preserve">Telefonía </w:t>
            </w:r>
            <w:r>
              <w:rPr>
                <w:rFonts w:ascii="Arial" w:eastAsia="Times New Roman" w:hAnsi="Arial" w:cs="Arial"/>
                <w:b/>
                <w:bCs/>
                <w:sz w:val="16"/>
                <w:szCs w:val="16"/>
                <w:lang w:eastAsia="es-PE"/>
              </w:rPr>
              <w:t xml:space="preserve">Fija </w:t>
            </w:r>
            <w:r w:rsidRPr="00195A3E">
              <w:rPr>
                <w:rFonts w:ascii="Arial" w:eastAsia="Times New Roman" w:hAnsi="Arial" w:cs="Arial"/>
                <w:b/>
                <w:bCs/>
                <w:sz w:val="16"/>
                <w:szCs w:val="16"/>
                <w:lang w:eastAsia="es-PE"/>
              </w:rPr>
              <w:t>de Uso Público</w:t>
            </w:r>
          </w:p>
        </w:tc>
        <w:tc>
          <w:tcPr>
            <w:tcW w:w="7961" w:type="dxa"/>
            <w:tcBorders>
              <w:top w:val="nil"/>
              <w:left w:val="nil"/>
              <w:bottom w:val="single" w:sz="4" w:space="0" w:color="auto"/>
              <w:right w:val="single" w:sz="4" w:space="0" w:color="auto"/>
            </w:tcBorders>
            <w:shd w:val="clear" w:color="000000" w:fill="FFFFFF"/>
            <w:vAlign w:val="center"/>
            <w:hideMark/>
          </w:tcPr>
          <w:p w14:paraId="4A958E2C"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servicios </w:t>
            </w:r>
            <w:r>
              <w:rPr>
                <w:rFonts w:ascii="Arial" w:eastAsia="Times New Roman" w:hAnsi="Arial" w:cs="Arial"/>
                <w:color w:val="000000"/>
                <w:sz w:val="16"/>
                <w:szCs w:val="16"/>
                <w:lang w:eastAsia="es-PE"/>
              </w:rPr>
              <w:t>de telefonía fija de uso público a nivel minorista</w:t>
            </w:r>
            <w:r w:rsidRPr="00195A3E">
              <w:rPr>
                <w:rFonts w:ascii="Arial" w:eastAsia="Times New Roman" w:hAnsi="Arial" w:cs="Arial"/>
                <w:color w:val="000000"/>
                <w:sz w:val="16"/>
                <w:szCs w:val="16"/>
                <w:lang w:eastAsia="es-PE"/>
              </w:rPr>
              <w:t>.</w:t>
            </w:r>
          </w:p>
          <w:p w14:paraId="318BF454" w14:textId="40543A9A" w:rsidR="00BD0104" w:rsidRPr="00F750CA" w:rsidRDefault="00BD0104" w:rsidP="00543F8E">
            <w:pPr>
              <w:spacing w:after="0" w:line="240" w:lineRule="auto"/>
              <w:jc w:val="both"/>
              <w:rPr>
                <w:rFonts w:ascii="Arial" w:eastAsia="Times New Roman" w:hAnsi="Arial" w:cs="Arial"/>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 xml:space="preserve">Notar que únicamente para el formato </w:t>
            </w:r>
            <w:r w:rsidRPr="00367509">
              <w:rPr>
                <w:rFonts w:ascii="Arial" w:eastAsia="Times New Roman" w:hAnsi="Arial" w:cs="Arial"/>
                <w:i/>
                <w:color w:val="000000"/>
                <w:sz w:val="16"/>
                <w:szCs w:val="16"/>
                <w:lang w:eastAsia="es-PE"/>
              </w:rPr>
              <w:t xml:space="preserve">“Tráfico </w:t>
            </w:r>
            <w:r w:rsidR="00D83872" w:rsidRPr="00367509">
              <w:rPr>
                <w:rFonts w:ascii="Arial" w:eastAsia="Times New Roman" w:hAnsi="Arial" w:cs="Arial"/>
                <w:i/>
                <w:color w:val="000000"/>
                <w:sz w:val="16"/>
                <w:szCs w:val="16"/>
                <w:lang w:eastAsia="es-PE"/>
              </w:rPr>
              <w:t xml:space="preserve">local </w:t>
            </w:r>
            <w:r w:rsidRPr="00367509">
              <w:rPr>
                <w:rFonts w:ascii="Arial" w:eastAsia="Times New Roman" w:hAnsi="Arial" w:cs="Arial"/>
                <w:i/>
                <w:color w:val="000000"/>
                <w:sz w:val="16"/>
                <w:szCs w:val="16"/>
                <w:lang w:eastAsia="es-PE"/>
              </w:rPr>
              <w:t>desde líneas fijas de uso público”</w:t>
            </w:r>
            <w:r w:rsidRPr="00367509">
              <w:rPr>
                <w:rFonts w:ascii="Arial" w:eastAsia="Times New Roman" w:hAnsi="Arial" w:cs="Arial"/>
                <w:color w:val="000000"/>
                <w:sz w:val="16"/>
                <w:szCs w:val="16"/>
                <w:lang w:eastAsia="es-PE"/>
              </w:rPr>
              <w:t xml:space="preserve"> se ha establecido un umbral </w:t>
            </w:r>
            <w:r w:rsidRPr="00F750CA">
              <w:rPr>
                <w:rFonts w:ascii="Arial" w:eastAsia="Times New Roman" w:hAnsi="Arial" w:cs="Arial"/>
                <w:sz w:val="16"/>
                <w:szCs w:val="16"/>
                <w:lang w:eastAsia="es-PE"/>
              </w:rPr>
              <w:t>de</w:t>
            </w:r>
            <w:r w:rsidR="00521834" w:rsidRPr="00F750CA">
              <w:rPr>
                <w:rFonts w:ascii="Arial" w:eastAsia="Times New Roman" w:hAnsi="Arial" w:cs="Arial"/>
                <w:sz w:val="16"/>
                <w:szCs w:val="16"/>
                <w:lang w:eastAsia="es-PE"/>
              </w:rPr>
              <w:t xml:space="preserve">l </w:t>
            </w:r>
            <w:r w:rsidR="005C637F" w:rsidRPr="00F750CA">
              <w:rPr>
                <w:rFonts w:ascii="Arial" w:eastAsia="Times New Roman" w:hAnsi="Arial" w:cs="Arial"/>
                <w:sz w:val="16"/>
                <w:szCs w:val="16"/>
                <w:lang w:eastAsia="es-PE"/>
              </w:rPr>
              <w:t>1</w:t>
            </w:r>
            <w:r w:rsidR="00521834" w:rsidRPr="00F750CA">
              <w:rPr>
                <w:rFonts w:ascii="Arial" w:eastAsia="Times New Roman" w:hAnsi="Arial" w:cs="Arial"/>
                <w:sz w:val="16"/>
                <w:szCs w:val="16"/>
                <w:lang w:eastAsia="es-PE"/>
              </w:rPr>
              <w:t>% de las</w:t>
            </w:r>
            <w:r w:rsidRPr="00F750CA">
              <w:rPr>
                <w:rFonts w:ascii="Arial" w:eastAsia="Times New Roman" w:hAnsi="Arial" w:cs="Arial"/>
                <w:sz w:val="16"/>
                <w:szCs w:val="16"/>
                <w:lang w:eastAsia="es-PE"/>
              </w:rPr>
              <w:t xml:space="preserve"> líneas en servicio de telefonía fija de uso público, por lo que aquellas empresas que </w:t>
            </w:r>
            <w:r w:rsidR="00521834" w:rsidRPr="00F750CA">
              <w:rPr>
                <w:rFonts w:ascii="Arial" w:eastAsia="Times New Roman" w:hAnsi="Arial" w:cs="Arial"/>
                <w:sz w:val="16"/>
                <w:szCs w:val="16"/>
                <w:lang w:eastAsia="es-PE"/>
              </w:rPr>
              <w:t>durante</w:t>
            </w:r>
            <w:r w:rsidRPr="00F750CA">
              <w:rPr>
                <w:rFonts w:ascii="Arial" w:eastAsia="Times New Roman" w:hAnsi="Arial" w:cs="Arial"/>
                <w:sz w:val="16"/>
                <w:szCs w:val="16"/>
                <w:lang w:eastAsia="es-PE"/>
              </w:rPr>
              <w:t xml:space="preserve"> dos (2) años consecutivos </w:t>
            </w:r>
            <w:r w:rsidR="00521834" w:rsidRPr="00F750CA">
              <w:rPr>
                <w:rFonts w:ascii="Arial" w:eastAsia="Times New Roman" w:hAnsi="Arial" w:cs="Arial"/>
                <w:sz w:val="16"/>
                <w:szCs w:val="16"/>
                <w:lang w:eastAsia="es-PE"/>
              </w:rPr>
              <w:t xml:space="preserve">hayan representado el </w:t>
            </w:r>
            <w:r w:rsidR="005C637F" w:rsidRPr="00F750CA">
              <w:rPr>
                <w:rFonts w:ascii="Arial" w:eastAsia="Times New Roman" w:hAnsi="Arial" w:cs="Arial"/>
                <w:sz w:val="16"/>
                <w:szCs w:val="16"/>
                <w:lang w:eastAsia="es-PE"/>
              </w:rPr>
              <w:t>1</w:t>
            </w:r>
            <w:r w:rsidR="00521834" w:rsidRPr="00F750CA">
              <w:rPr>
                <w:rFonts w:ascii="Arial" w:eastAsia="Times New Roman" w:hAnsi="Arial" w:cs="Arial"/>
                <w:sz w:val="16"/>
                <w:szCs w:val="16"/>
                <w:lang w:eastAsia="es-PE"/>
              </w:rPr>
              <w:t>% o más de</w:t>
            </w:r>
            <w:r w:rsidRPr="00F750CA">
              <w:rPr>
                <w:rFonts w:ascii="Arial" w:eastAsia="Times New Roman" w:hAnsi="Arial" w:cs="Arial"/>
                <w:sz w:val="16"/>
                <w:szCs w:val="16"/>
                <w:lang w:eastAsia="es-PE"/>
              </w:rPr>
              <w:t xml:space="preserve"> </w:t>
            </w:r>
            <w:r w:rsidR="005C637F" w:rsidRPr="00F750CA">
              <w:rPr>
                <w:rFonts w:ascii="Arial" w:eastAsia="Times New Roman" w:hAnsi="Arial" w:cs="Arial"/>
                <w:sz w:val="16"/>
                <w:szCs w:val="16"/>
                <w:lang w:eastAsia="es-PE"/>
              </w:rPr>
              <w:t xml:space="preserve">las </w:t>
            </w:r>
            <w:r w:rsidRPr="00F750CA">
              <w:rPr>
                <w:rFonts w:ascii="Arial" w:eastAsia="Times New Roman" w:hAnsi="Arial" w:cs="Arial"/>
                <w:sz w:val="16"/>
                <w:szCs w:val="16"/>
                <w:lang w:eastAsia="es-PE"/>
              </w:rPr>
              <w:t xml:space="preserve">líneas en servicio </w:t>
            </w:r>
            <w:r w:rsidR="00521834" w:rsidRPr="00F750CA">
              <w:rPr>
                <w:rFonts w:ascii="Arial" w:eastAsia="Times New Roman" w:hAnsi="Arial" w:cs="Arial"/>
                <w:sz w:val="16"/>
                <w:szCs w:val="16"/>
                <w:lang w:eastAsia="es-PE"/>
              </w:rPr>
              <w:t>se</w:t>
            </w:r>
            <w:r w:rsidRPr="00F750CA">
              <w:rPr>
                <w:rFonts w:ascii="Arial" w:eastAsia="Times New Roman" w:hAnsi="Arial" w:cs="Arial"/>
                <w:sz w:val="16"/>
                <w:szCs w:val="16"/>
                <w:lang w:eastAsia="es-PE"/>
              </w:rPr>
              <w:t xml:space="preserve"> clasifica</w:t>
            </w:r>
            <w:r w:rsidR="00521834"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w:t>
            </w:r>
            <w:r w:rsidR="00521834" w:rsidRPr="00F750CA">
              <w:rPr>
                <w:rFonts w:ascii="Arial" w:eastAsia="Times New Roman" w:hAnsi="Arial" w:cs="Arial"/>
                <w:sz w:val="16"/>
                <w:szCs w:val="16"/>
                <w:lang w:eastAsia="es-PE"/>
              </w:rPr>
              <w:t xml:space="preserve"> aquellas cuya participación sea inferior al </w:t>
            </w:r>
            <w:r w:rsidR="005C637F" w:rsidRPr="00F750CA">
              <w:rPr>
                <w:rFonts w:ascii="Arial" w:eastAsia="Times New Roman" w:hAnsi="Arial" w:cs="Arial"/>
                <w:sz w:val="16"/>
                <w:szCs w:val="16"/>
                <w:lang w:eastAsia="es-PE"/>
              </w:rPr>
              <w:t>1</w:t>
            </w:r>
            <w:r w:rsidR="00521834" w:rsidRPr="00F750CA">
              <w:rPr>
                <w:rFonts w:ascii="Arial" w:eastAsia="Times New Roman" w:hAnsi="Arial" w:cs="Arial"/>
                <w:sz w:val="16"/>
                <w:szCs w:val="16"/>
                <w:lang w:eastAsia="es-PE"/>
              </w:rPr>
              <w:t>% de</w:t>
            </w:r>
            <w:r w:rsidRPr="00F750CA">
              <w:rPr>
                <w:rFonts w:ascii="Arial" w:eastAsia="Times New Roman" w:hAnsi="Arial" w:cs="Arial"/>
                <w:sz w:val="16"/>
                <w:szCs w:val="16"/>
                <w:lang w:eastAsia="es-PE"/>
              </w:rPr>
              <w:t xml:space="preserve"> </w:t>
            </w:r>
            <w:r w:rsidR="005C637F" w:rsidRPr="00F750CA">
              <w:rPr>
                <w:rFonts w:ascii="Arial" w:eastAsia="Times New Roman" w:hAnsi="Arial" w:cs="Arial"/>
                <w:sz w:val="16"/>
                <w:szCs w:val="16"/>
                <w:lang w:eastAsia="es-PE"/>
              </w:rPr>
              <w:t xml:space="preserve">las </w:t>
            </w:r>
            <w:r w:rsidRPr="00F750CA">
              <w:rPr>
                <w:rFonts w:ascii="Arial" w:eastAsia="Times New Roman" w:hAnsi="Arial" w:cs="Arial"/>
                <w:sz w:val="16"/>
                <w:szCs w:val="16"/>
                <w:lang w:eastAsia="es-PE"/>
              </w:rPr>
              <w:t xml:space="preserve">líneas en servicio </w:t>
            </w:r>
            <w:r w:rsidR="00521834" w:rsidRPr="00F750CA">
              <w:rPr>
                <w:rFonts w:ascii="Arial" w:eastAsia="Times New Roman" w:hAnsi="Arial" w:cs="Arial"/>
                <w:sz w:val="16"/>
                <w:szCs w:val="16"/>
                <w:lang w:eastAsia="es-PE"/>
              </w:rPr>
              <w:t>se c</w:t>
            </w:r>
            <w:r w:rsidR="00543F8E" w:rsidRPr="00F750CA">
              <w:rPr>
                <w:rFonts w:ascii="Arial" w:eastAsia="Times New Roman" w:hAnsi="Arial" w:cs="Arial"/>
                <w:sz w:val="16"/>
                <w:szCs w:val="16"/>
                <w:lang w:eastAsia="es-PE"/>
              </w:rPr>
              <w:t>lasifican</w:t>
            </w:r>
            <w:r w:rsidR="00521834" w:rsidRPr="00F750CA">
              <w:rPr>
                <w:rFonts w:ascii="Arial" w:eastAsia="Times New Roman" w:hAnsi="Arial" w:cs="Arial"/>
                <w:sz w:val="16"/>
                <w:szCs w:val="16"/>
                <w:lang w:eastAsia="es-PE"/>
              </w:rPr>
              <w:t xml:space="preserve"> </w:t>
            </w:r>
            <w:r w:rsidRPr="00F750CA">
              <w:rPr>
                <w:rFonts w:ascii="Arial" w:eastAsia="Times New Roman" w:hAnsi="Arial" w:cs="Arial"/>
                <w:sz w:val="16"/>
                <w:szCs w:val="16"/>
                <w:lang w:eastAsia="es-PE"/>
              </w:rPr>
              <w:t>como “empresa pequeña”.</w:t>
            </w:r>
          </w:p>
          <w:p w14:paraId="7FD95A68" w14:textId="77777777" w:rsidR="00BD46E7" w:rsidRDefault="00BD46E7" w:rsidP="00543F8E">
            <w:pPr>
              <w:spacing w:after="0" w:line="240" w:lineRule="auto"/>
              <w:jc w:val="both"/>
              <w:rPr>
                <w:rFonts w:ascii="Arial" w:eastAsia="Times New Roman" w:hAnsi="Arial" w:cs="Arial"/>
                <w:color w:val="FF0000"/>
                <w:sz w:val="16"/>
                <w:szCs w:val="16"/>
                <w:lang w:eastAsia="es-PE"/>
              </w:rPr>
            </w:pPr>
          </w:p>
          <w:p w14:paraId="667BF923" w14:textId="01EF9B95" w:rsidR="00BD46E7" w:rsidRPr="00195A3E" w:rsidRDefault="00BD46E7" w:rsidP="00543F8E">
            <w:pPr>
              <w:spacing w:after="0" w:line="240" w:lineRule="auto"/>
              <w:jc w:val="both"/>
              <w:rPr>
                <w:rFonts w:ascii="Arial" w:eastAsia="Times New Roman" w:hAnsi="Arial" w:cs="Arial"/>
                <w:color w:val="000000"/>
                <w:sz w:val="16"/>
                <w:szCs w:val="16"/>
                <w:lang w:eastAsia="es-PE"/>
              </w:rPr>
            </w:pPr>
          </w:p>
        </w:tc>
      </w:tr>
      <w:tr w:rsidR="00BD0104" w:rsidRPr="00195A3E" w14:paraId="7EA1E003" w14:textId="77777777" w:rsidTr="004B2A13">
        <w:trPr>
          <w:trHeight w:val="1117"/>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E0C7C0" w14:textId="77777777" w:rsidR="00BD0104" w:rsidRPr="00195A3E" w:rsidRDefault="00BD0104" w:rsidP="004B2A13">
            <w:pPr>
              <w:spacing w:after="0" w:line="240" w:lineRule="auto"/>
              <w:rPr>
                <w:rFonts w:ascii="Arial" w:eastAsia="Times New Roman" w:hAnsi="Arial" w:cs="Arial"/>
                <w:b/>
                <w:bCs/>
                <w:sz w:val="16"/>
                <w:szCs w:val="16"/>
                <w:lang w:eastAsia="es-PE"/>
              </w:rPr>
            </w:pPr>
            <w:r>
              <w:rPr>
                <w:rFonts w:ascii="Arial" w:eastAsia="Times New Roman" w:hAnsi="Arial" w:cs="Arial"/>
                <w:b/>
                <w:bCs/>
                <w:sz w:val="16"/>
                <w:szCs w:val="16"/>
                <w:lang w:eastAsia="es-PE"/>
              </w:rPr>
              <w:t>Transmisión de Datos</w:t>
            </w:r>
          </w:p>
        </w:tc>
        <w:tc>
          <w:tcPr>
            <w:tcW w:w="7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5BE187" w14:textId="69FF28BA"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La información a ser completada en esta sección debe ser reportada por la empresa operadora que presta el servicio de </w:t>
            </w:r>
            <w:r>
              <w:rPr>
                <w:rFonts w:ascii="Arial" w:eastAsia="Times New Roman" w:hAnsi="Arial" w:cs="Arial"/>
                <w:color w:val="000000"/>
                <w:sz w:val="16"/>
                <w:szCs w:val="16"/>
                <w:lang w:eastAsia="es-PE"/>
              </w:rPr>
              <w:t>transmisión de datos a nivel minorista</w:t>
            </w:r>
            <w:r w:rsidRPr="00195A3E">
              <w:rPr>
                <w:rFonts w:ascii="Arial" w:eastAsia="Times New Roman" w:hAnsi="Arial" w:cs="Arial"/>
                <w:color w:val="000000"/>
                <w:sz w:val="16"/>
                <w:szCs w:val="16"/>
                <w:lang w:eastAsia="es-PE"/>
              </w:rPr>
              <w:t>.</w:t>
            </w:r>
          </w:p>
          <w:p w14:paraId="17E7A42E"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2C922BAA"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 xml:space="preserve">Notar que en esta sección no se ha establecido ningún umbral, toda vez que la información se requiere por igual de todas las empresas que prestan el servicio, la cual es de periodicidad anual. </w:t>
            </w:r>
          </w:p>
        </w:tc>
      </w:tr>
      <w:tr w:rsidR="00BD0104" w:rsidRPr="00195A3E" w14:paraId="64CBEC3E" w14:textId="77777777" w:rsidTr="004B2A13">
        <w:trPr>
          <w:trHeight w:val="724"/>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1BC95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lastRenderedPageBreak/>
              <w:t>Internet Fijo</w:t>
            </w:r>
          </w:p>
        </w:tc>
        <w:tc>
          <w:tcPr>
            <w:tcW w:w="7961" w:type="dxa"/>
            <w:tcBorders>
              <w:top w:val="single" w:sz="4" w:space="0" w:color="auto"/>
              <w:left w:val="nil"/>
              <w:bottom w:val="single" w:sz="4" w:space="0" w:color="auto"/>
              <w:right w:val="single" w:sz="4" w:space="0" w:color="auto"/>
            </w:tcBorders>
            <w:shd w:val="clear" w:color="000000" w:fill="FFFFFF"/>
            <w:vAlign w:val="center"/>
            <w:hideMark/>
          </w:tcPr>
          <w:p w14:paraId="7C076744"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w:t>
            </w:r>
            <w:r>
              <w:rPr>
                <w:rFonts w:ascii="Arial" w:eastAsia="Times New Roman" w:hAnsi="Arial" w:cs="Arial"/>
                <w:color w:val="000000"/>
                <w:sz w:val="16"/>
                <w:szCs w:val="16"/>
                <w:lang w:eastAsia="es-PE"/>
              </w:rPr>
              <w:t>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acceso a internet fijo a nivel minorista</w:t>
            </w:r>
            <w:r w:rsidRPr="00195A3E">
              <w:rPr>
                <w:rFonts w:ascii="Arial" w:eastAsia="Times New Roman" w:hAnsi="Arial" w:cs="Arial"/>
                <w:color w:val="000000"/>
                <w:sz w:val="16"/>
                <w:szCs w:val="16"/>
                <w:lang w:eastAsia="es-PE"/>
              </w:rPr>
              <w:t>.</w:t>
            </w:r>
          </w:p>
          <w:p w14:paraId="13831D08" w14:textId="798C6702" w:rsidR="00BD0104" w:rsidRPr="00F750CA" w:rsidRDefault="00BD0104" w:rsidP="004B2A13">
            <w:pPr>
              <w:spacing w:after="0" w:line="240" w:lineRule="auto"/>
              <w:jc w:val="both"/>
              <w:rPr>
                <w:rFonts w:ascii="Arial" w:eastAsia="Times New Roman" w:hAnsi="Arial" w:cs="Arial"/>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 xml:space="preserve">Notar que para los formatos de esta sección, con excepción del formato </w:t>
            </w:r>
            <w:r w:rsidRPr="00367509">
              <w:rPr>
                <w:rFonts w:ascii="Arial" w:eastAsia="Times New Roman" w:hAnsi="Arial" w:cs="Arial"/>
                <w:i/>
                <w:color w:val="000000"/>
                <w:sz w:val="16"/>
                <w:szCs w:val="16"/>
                <w:lang w:eastAsia="es-PE"/>
              </w:rPr>
              <w:t>“Conexiones en servicio de Internet Fijo”</w:t>
            </w:r>
            <w:r w:rsidRPr="00367509">
              <w:rPr>
                <w:rFonts w:ascii="Arial" w:eastAsia="Times New Roman" w:hAnsi="Arial" w:cs="Arial"/>
                <w:color w:val="000000"/>
                <w:sz w:val="16"/>
                <w:szCs w:val="16"/>
                <w:lang w:eastAsia="es-PE"/>
              </w:rPr>
              <w:t xml:space="preserve"> se ha establecido un umbral </w:t>
            </w:r>
            <w:r w:rsidR="005C637F" w:rsidRPr="00F750CA">
              <w:rPr>
                <w:rFonts w:ascii="Arial" w:eastAsia="Times New Roman" w:hAnsi="Arial" w:cs="Arial"/>
                <w:sz w:val="16"/>
                <w:szCs w:val="16"/>
                <w:lang w:eastAsia="es-PE"/>
              </w:rPr>
              <w:t xml:space="preserve">del 1% de las </w:t>
            </w:r>
            <w:r w:rsidRPr="00F750CA">
              <w:rPr>
                <w:rFonts w:ascii="Arial" w:eastAsia="Times New Roman" w:hAnsi="Arial" w:cs="Arial"/>
                <w:sz w:val="16"/>
                <w:szCs w:val="16"/>
                <w:lang w:eastAsia="es-PE"/>
              </w:rPr>
              <w:t>conexiones en servicio de internet fijo</w:t>
            </w:r>
            <w:r w:rsidR="005C637F" w:rsidRPr="00F750CA">
              <w:rPr>
                <w:rFonts w:ascii="Arial" w:eastAsia="Times New Roman" w:hAnsi="Arial" w:cs="Arial"/>
                <w:sz w:val="16"/>
                <w:szCs w:val="16"/>
                <w:lang w:eastAsia="es-PE"/>
              </w:rPr>
              <w:t xml:space="preserve"> a nivel departamental</w:t>
            </w:r>
            <w:r w:rsidRPr="00F750CA">
              <w:rPr>
                <w:rFonts w:ascii="Arial" w:eastAsia="Times New Roman" w:hAnsi="Arial" w:cs="Arial"/>
                <w:sz w:val="16"/>
                <w:szCs w:val="16"/>
                <w:lang w:eastAsia="es-PE"/>
              </w:rPr>
              <w:t xml:space="preserve">, por lo que aquellas empresas que </w:t>
            </w:r>
            <w:r w:rsidR="005C637F" w:rsidRPr="00F750CA">
              <w:rPr>
                <w:rFonts w:ascii="Arial" w:eastAsia="Times New Roman" w:hAnsi="Arial" w:cs="Arial"/>
                <w:sz w:val="16"/>
                <w:szCs w:val="16"/>
                <w:lang w:eastAsia="es-PE"/>
              </w:rPr>
              <w:t>durante</w:t>
            </w:r>
            <w:r w:rsidRPr="00F750CA">
              <w:rPr>
                <w:rFonts w:ascii="Arial" w:eastAsia="Times New Roman" w:hAnsi="Arial" w:cs="Arial"/>
                <w:sz w:val="16"/>
                <w:szCs w:val="16"/>
                <w:lang w:eastAsia="es-PE"/>
              </w:rPr>
              <w:t xml:space="preserve"> dos (2) años consecutivos </w:t>
            </w:r>
            <w:r w:rsidR="005C637F" w:rsidRPr="00F750CA">
              <w:rPr>
                <w:rFonts w:ascii="Arial" w:eastAsia="Times New Roman" w:hAnsi="Arial" w:cs="Arial"/>
                <w:sz w:val="16"/>
                <w:szCs w:val="16"/>
                <w:lang w:eastAsia="es-PE"/>
              </w:rPr>
              <w:t xml:space="preserve">hayan representado el 1% o más de las </w:t>
            </w:r>
            <w:r w:rsidRPr="00F750CA">
              <w:rPr>
                <w:rFonts w:ascii="Arial" w:eastAsia="Times New Roman" w:hAnsi="Arial" w:cs="Arial"/>
                <w:sz w:val="16"/>
                <w:szCs w:val="16"/>
                <w:lang w:eastAsia="es-PE"/>
              </w:rPr>
              <w:t xml:space="preserve">conexiones en servicio </w:t>
            </w:r>
            <w:r w:rsidR="00347039" w:rsidRPr="00F750CA">
              <w:rPr>
                <w:rFonts w:ascii="Arial" w:eastAsia="Times New Roman" w:hAnsi="Arial" w:cs="Arial"/>
                <w:sz w:val="16"/>
                <w:szCs w:val="16"/>
                <w:lang w:eastAsia="es-PE"/>
              </w:rPr>
              <w:t xml:space="preserve">a nivel departamental, </w:t>
            </w:r>
            <w:r w:rsidR="00543F8E" w:rsidRPr="00F750CA">
              <w:rPr>
                <w:rFonts w:ascii="Arial" w:eastAsia="Times New Roman" w:hAnsi="Arial" w:cs="Arial"/>
                <w:sz w:val="16"/>
                <w:szCs w:val="16"/>
                <w:lang w:eastAsia="es-PE"/>
              </w:rPr>
              <w:t xml:space="preserve">se </w:t>
            </w:r>
            <w:r w:rsidRPr="00F750CA">
              <w:rPr>
                <w:rFonts w:ascii="Arial" w:eastAsia="Times New Roman" w:hAnsi="Arial" w:cs="Arial"/>
                <w:sz w:val="16"/>
                <w:szCs w:val="16"/>
                <w:lang w:eastAsia="es-PE"/>
              </w:rPr>
              <w:t>clasifica</w:t>
            </w:r>
            <w:r w:rsidR="005C637F"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 </w:t>
            </w:r>
            <w:r w:rsidR="005C637F" w:rsidRPr="00F750CA">
              <w:rPr>
                <w:rFonts w:ascii="Arial" w:eastAsia="Times New Roman" w:hAnsi="Arial" w:cs="Arial"/>
                <w:sz w:val="16"/>
                <w:szCs w:val="16"/>
                <w:lang w:eastAsia="es-PE"/>
              </w:rPr>
              <w:t xml:space="preserve">aquellas cuya participación sea inferior al 1%  de las </w:t>
            </w:r>
            <w:r w:rsidRPr="00F750CA">
              <w:rPr>
                <w:rFonts w:ascii="Arial" w:eastAsia="Times New Roman" w:hAnsi="Arial" w:cs="Arial"/>
                <w:sz w:val="16"/>
                <w:szCs w:val="16"/>
                <w:lang w:eastAsia="es-PE"/>
              </w:rPr>
              <w:t xml:space="preserve">conexiones en servicio </w:t>
            </w:r>
            <w:r w:rsidR="005C637F" w:rsidRPr="00F750CA">
              <w:rPr>
                <w:rFonts w:ascii="Arial" w:eastAsia="Times New Roman" w:hAnsi="Arial" w:cs="Arial"/>
                <w:sz w:val="16"/>
                <w:szCs w:val="16"/>
                <w:lang w:eastAsia="es-PE"/>
              </w:rPr>
              <w:t xml:space="preserve">a nivel departamental </w:t>
            </w:r>
            <w:r w:rsidR="00543F8E" w:rsidRPr="00F750CA">
              <w:rPr>
                <w:rFonts w:ascii="Arial" w:eastAsia="Times New Roman" w:hAnsi="Arial" w:cs="Arial"/>
                <w:sz w:val="16"/>
                <w:szCs w:val="16"/>
                <w:lang w:eastAsia="es-PE"/>
              </w:rPr>
              <w:t xml:space="preserve">se </w:t>
            </w:r>
            <w:r w:rsidRPr="00F750CA">
              <w:rPr>
                <w:rFonts w:ascii="Arial" w:eastAsia="Times New Roman" w:hAnsi="Arial" w:cs="Arial"/>
                <w:sz w:val="16"/>
                <w:szCs w:val="16"/>
                <w:lang w:eastAsia="es-PE"/>
              </w:rPr>
              <w:t>clasifican como “empresa pequeña”.</w:t>
            </w:r>
            <w:r w:rsidR="006F57A1" w:rsidRPr="00F750CA">
              <w:rPr>
                <w:rFonts w:ascii="Arial" w:eastAsia="Times New Roman" w:hAnsi="Arial" w:cs="Arial"/>
                <w:sz w:val="16"/>
                <w:szCs w:val="16"/>
                <w:lang w:eastAsia="es-PE"/>
              </w:rPr>
              <w:t xml:space="preserve"> Las empresas calificadas como grandes, deben remitir los formatos correspondientes a este mercado, para todos los departamentos donde operen, sin perjuicio de que en alguno de ellos no haya alcanzado el umbral. </w:t>
            </w:r>
          </w:p>
          <w:p w14:paraId="5E300AA2" w14:textId="77777777" w:rsidR="006F57A1" w:rsidRPr="00F750CA" w:rsidRDefault="006F57A1" w:rsidP="004B2A13">
            <w:pPr>
              <w:spacing w:after="0" w:line="240" w:lineRule="auto"/>
              <w:jc w:val="both"/>
              <w:rPr>
                <w:rFonts w:ascii="Arial" w:eastAsia="Times New Roman" w:hAnsi="Arial" w:cs="Arial"/>
                <w:sz w:val="16"/>
                <w:szCs w:val="16"/>
                <w:lang w:eastAsia="es-PE"/>
              </w:rPr>
            </w:pPr>
          </w:p>
          <w:p w14:paraId="27FD7800" w14:textId="06B184BE"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w:t>
            </w:r>
            <w:r w:rsidR="00CB00E5">
              <w:rPr>
                <w:rFonts w:ascii="Arial" w:eastAsia="Times New Roman" w:hAnsi="Arial" w:cs="Arial"/>
                <w:color w:val="000000"/>
                <w:sz w:val="16"/>
                <w:szCs w:val="16"/>
                <w:lang w:eastAsia="es-PE"/>
              </w:rPr>
              <w:t xml:space="preserve">n tal sentido, </w:t>
            </w:r>
            <w:r>
              <w:rPr>
                <w:rFonts w:ascii="Arial" w:eastAsia="Times New Roman" w:hAnsi="Arial" w:cs="Arial"/>
                <w:color w:val="000000"/>
                <w:sz w:val="16"/>
                <w:szCs w:val="16"/>
                <w:lang w:eastAsia="es-PE"/>
              </w:rPr>
              <w:t xml:space="preserve">dicho formato </w:t>
            </w:r>
            <w:r w:rsidRPr="00311C27">
              <w:rPr>
                <w:rFonts w:ascii="Arial" w:eastAsia="Times New Roman" w:hAnsi="Arial" w:cs="Arial"/>
                <w:i/>
                <w:color w:val="000000"/>
                <w:sz w:val="16"/>
                <w:szCs w:val="16"/>
                <w:lang w:eastAsia="es-PE"/>
              </w:rPr>
              <w:t>“Conexion</w:t>
            </w:r>
            <w:r w:rsidR="00CB00E5">
              <w:rPr>
                <w:rFonts w:ascii="Arial" w:eastAsia="Times New Roman" w:hAnsi="Arial" w:cs="Arial"/>
                <w:i/>
                <w:color w:val="000000"/>
                <w:sz w:val="16"/>
                <w:szCs w:val="16"/>
                <w:lang w:eastAsia="es-PE"/>
              </w:rPr>
              <w:t>es en servicio de Internet Fijo</w:t>
            </w:r>
            <w:r w:rsidRPr="00311C27">
              <w:rPr>
                <w:rFonts w:ascii="Arial" w:eastAsia="Times New Roman" w:hAnsi="Arial" w:cs="Arial"/>
                <w:i/>
                <w:color w:val="000000"/>
                <w:sz w:val="16"/>
                <w:szCs w:val="16"/>
                <w:lang w:eastAsia="es-PE"/>
              </w:rPr>
              <w:t>”</w:t>
            </w:r>
            <w:r>
              <w:rPr>
                <w:rFonts w:ascii="Arial" w:eastAsia="Times New Roman" w:hAnsi="Arial" w:cs="Arial"/>
                <w:i/>
                <w:color w:val="000000"/>
                <w:sz w:val="16"/>
                <w:szCs w:val="16"/>
                <w:lang w:eastAsia="es-PE"/>
              </w:rPr>
              <w:t xml:space="preserve"> </w:t>
            </w:r>
            <w:r>
              <w:rPr>
                <w:rFonts w:ascii="Arial" w:eastAsia="Times New Roman" w:hAnsi="Arial" w:cs="Arial"/>
                <w:color w:val="000000"/>
                <w:sz w:val="16"/>
                <w:szCs w:val="16"/>
                <w:lang w:eastAsia="es-PE"/>
              </w:rPr>
              <w:t xml:space="preserve">debe ser reportado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internet fijo a nivel minorista, independientemente de su condición de empresa grande o pequeña.</w:t>
            </w:r>
          </w:p>
          <w:p w14:paraId="633E1FE6" w14:textId="615AA134" w:rsidR="00BD46E7" w:rsidRDefault="00BD46E7" w:rsidP="004B2A13">
            <w:pPr>
              <w:spacing w:after="0" w:line="240" w:lineRule="auto"/>
              <w:jc w:val="both"/>
              <w:rPr>
                <w:rFonts w:ascii="Arial" w:eastAsia="Times New Roman" w:hAnsi="Arial" w:cs="Arial"/>
                <w:color w:val="000000"/>
                <w:sz w:val="16"/>
                <w:szCs w:val="16"/>
                <w:lang w:eastAsia="es-PE"/>
              </w:rPr>
            </w:pPr>
          </w:p>
          <w:p w14:paraId="41F16567" w14:textId="7FF54B5C" w:rsidR="00355102" w:rsidRPr="00195A3E" w:rsidRDefault="00355102" w:rsidP="00D36E34">
            <w:pPr>
              <w:spacing w:after="0" w:line="240" w:lineRule="auto"/>
              <w:jc w:val="both"/>
              <w:rPr>
                <w:rFonts w:ascii="Arial" w:eastAsia="Times New Roman" w:hAnsi="Arial" w:cs="Arial"/>
                <w:color w:val="000000"/>
                <w:sz w:val="16"/>
                <w:szCs w:val="16"/>
                <w:lang w:eastAsia="es-PE"/>
              </w:rPr>
            </w:pPr>
          </w:p>
        </w:tc>
      </w:tr>
      <w:tr w:rsidR="00BD0104" w:rsidRPr="00195A3E" w14:paraId="7CB470EF" w14:textId="77777777" w:rsidTr="004B2A13">
        <w:trPr>
          <w:trHeight w:val="1520"/>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32FFD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Televisión de Paga</w:t>
            </w:r>
          </w:p>
        </w:tc>
        <w:tc>
          <w:tcPr>
            <w:tcW w:w="7961" w:type="dxa"/>
            <w:tcBorders>
              <w:top w:val="single" w:sz="4" w:space="0" w:color="auto"/>
              <w:left w:val="nil"/>
              <w:bottom w:val="single" w:sz="4" w:space="0" w:color="auto"/>
              <w:right w:val="single" w:sz="4" w:space="0" w:color="auto"/>
            </w:tcBorders>
            <w:shd w:val="clear" w:color="000000" w:fill="FFFFFF"/>
            <w:vAlign w:val="center"/>
            <w:hideMark/>
          </w:tcPr>
          <w:p w14:paraId="058D6B25"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w:t>
            </w:r>
            <w:r>
              <w:rPr>
                <w:rFonts w:ascii="Arial" w:eastAsia="Times New Roman" w:hAnsi="Arial" w:cs="Arial"/>
                <w:color w:val="000000"/>
                <w:sz w:val="16"/>
                <w:szCs w:val="16"/>
                <w:lang w:eastAsia="es-PE"/>
              </w:rPr>
              <w:t>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televisión de paga a nivel minorista</w:t>
            </w:r>
            <w:r w:rsidRPr="00195A3E">
              <w:rPr>
                <w:rFonts w:ascii="Arial" w:eastAsia="Times New Roman" w:hAnsi="Arial" w:cs="Arial"/>
                <w:color w:val="000000"/>
                <w:sz w:val="16"/>
                <w:szCs w:val="16"/>
                <w:lang w:eastAsia="es-PE"/>
              </w:rPr>
              <w:t>.</w:t>
            </w:r>
          </w:p>
          <w:p w14:paraId="1D541920" w14:textId="4FC57B42" w:rsidR="00BD0104" w:rsidRPr="00F750CA" w:rsidRDefault="00BD0104" w:rsidP="004B2A13">
            <w:pPr>
              <w:spacing w:after="0" w:line="240" w:lineRule="auto"/>
              <w:jc w:val="both"/>
              <w:rPr>
                <w:rFonts w:ascii="Arial" w:eastAsia="Times New Roman" w:hAnsi="Arial" w:cs="Arial"/>
                <w:sz w:val="16"/>
                <w:szCs w:val="16"/>
                <w:lang w:eastAsia="es-PE"/>
              </w:rPr>
            </w:pPr>
            <w:r w:rsidRPr="00195A3E">
              <w:rPr>
                <w:rFonts w:ascii="Arial" w:eastAsia="Times New Roman" w:hAnsi="Arial" w:cs="Arial"/>
                <w:color w:val="000000"/>
                <w:sz w:val="16"/>
                <w:szCs w:val="16"/>
                <w:lang w:eastAsia="es-PE"/>
              </w:rPr>
              <w:br/>
            </w:r>
            <w:r w:rsidRPr="00367509">
              <w:rPr>
                <w:rFonts w:ascii="Arial" w:eastAsia="Times New Roman" w:hAnsi="Arial" w:cs="Arial"/>
                <w:color w:val="000000"/>
                <w:sz w:val="16"/>
                <w:szCs w:val="16"/>
                <w:lang w:eastAsia="es-PE"/>
              </w:rPr>
              <w:t xml:space="preserve">Notar que para los formatos de esta sección, con excepción del formato </w:t>
            </w:r>
            <w:r w:rsidRPr="00367509">
              <w:rPr>
                <w:rFonts w:ascii="Arial" w:eastAsia="Times New Roman" w:hAnsi="Arial" w:cs="Arial"/>
                <w:i/>
                <w:color w:val="000000"/>
                <w:sz w:val="16"/>
                <w:szCs w:val="16"/>
                <w:lang w:eastAsia="es-PE"/>
              </w:rPr>
              <w:t>“Conexiones en servicio de tel</w:t>
            </w:r>
            <w:r w:rsidR="00CB00E5" w:rsidRPr="00367509">
              <w:rPr>
                <w:rFonts w:ascii="Arial" w:eastAsia="Times New Roman" w:hAnsi="Arial" w:cs="Arial"/>
                <w:i/>
                <w:color w:val="000000"/>
                <w:sz w:val="16"/>
                <w:szCs w:val="16"/>
                <w:lang w:eastAsia="es-PE"/>
              </w:rPr>
              <w:t>evisión de paga</w:t>
            </w:r>
            <w:r w:rsidRPr="00367509">
              <w:rPr>
                <w:rFonts w:ascii="Arial" w:eastAsia="Times New Roman" w:hAnsi="Arial" w:cs="Arial"/>
                <w:i/>
                <w:color w:val="000000"/>
                <w:sz w:val="16"/>
                <w:szCs w:val="16"/>
                <w:lang w:eastAsia="es-PE"/>
              </w:rPr>
              <w:t>”,</w:t>
            </w:r>
            <w:r w:rsidRPr="00367509">
              <w:rPr>
                <w:rFonts w:ascii="Arial" w:eastAsia="Times New Roman" w:hAnsi="Arial" w:cs="Arial"/>
                <w:color w:val="000000"/>
                <w:sz w:val="16"/>
                <w:szCs w:val="16"/>
                <w:lang w:eastAsia="es-PE"/>
              </w:rPr>
              <w:t xml:space="preserve"> se ha establecido un umbral </w:t>
            </w:r>
            <w:r w:rsidRPr="00F750CA">
              <w:rPr>
                <w:rFonts w:ascii="Arial" w:eastAsia="Times New Roman" w:hAnsi="Arial" w:cs="Arial"/>
                <w:sz w:val="16"/>
                <w:szCs w:val="16"/>
                <w:lang w:eastAsia="es-PE"/>
              </w:rPr>
              <w:t>de</w:t>
            </w:r>
            <w:r w:rsidR="005C637F" w:rsidRPr="00F750CA">
              <w:rPr>
                <w:rFonts w:ascii="Arial" w:eastAsia="Times New Roman" w:hAnsi="Arial" w:cs="Arial"/>
                <w:sz w:val="16"/>
                <w:szCs w:val="16"/>
                <w:lang w:eastAsia="es-PE"/>
              </w:rPr>
              <w:t xml:space="preserve">l 1% de las </w:t>
            </w:r>
            <w:r w:rsidRPr="00F750CA">
              <w:rPr>
                <w:rFonts w:ascii="Arial" w:eastAsia="Times New Roman" w:hAnsi="Arial" w:cs="Arial"/>
                <w:sz w:val="16"/>
                <w:szCs w:val="16"/>
                <w:lang w:eastAsia="es-PE"/>
              </w:rPr>
              <w:t xml:space="preserve">conexiones en servicio de televisión de paga, por lo que aquellas empresas que </w:t>
            </w:r>
            <w:r w:rsidR="005C637F" w:rsidRPr="00F750CA">
              <w:rPr>
                <w:rFonts w:ascii="Arial" w:eastAsia="Times New Roman" w:hAnsi="Arial" w:cs="Arial"/>
                <w:sz w:val="16"/>
                <w:szCs w:val="16"/>
                <w:lang w:eastAsia="es-PE"/>
              </w:rPr>
              <w:t xml:space="preserve">durante </w:t>
            </w:r>
            <w:r w:rsidRPr="00F750CA">
              <w:rPr>
                <w:rFonts w:ascii="Arial" w:eastAsia="Times New Roman" w:hAnsi="Arial" w:cs="Arial"/>
                <w:sz w:val="16"/>
                <w:szCs w:val="16"/>
                <w:lang w:eastAsia="es-PE"/>
              </w:rPr>
              <w:t xml:space="preserve">dos (2) años consecutivos </w:t>
            </w:r>
            <w:r w:rsidR="005C637F" w:rsidRPr="00F750CA">
              <w:rPr>
                <w:rFonts w:ascii="Arial" w:eastAsia="Times New Roman" w:hAnsi="Arial" w:cs="Arial"/>
                <w:sz w:val="16"/>
                <w:szCs w:val="16"/>
                <w:lang w:eastAsia="es-PE"/>
              </w:rPr>
              <w:t xml:space="preserve">hayan representado el 1% o más de las </w:t>
            </w:r>
            <w:r w:rsidRPr="00F750CA">
              <w:rPr>
                <w:rFonts w:ascii="Arial" w:eastAsia="Times New Roman" w:hAnsi="Arial" w:cs="Arial"/>
                <w:sz w:val="16"/>
                <w:szCs w:val="16"/>
                <w:lang w:eastAsia="es-PE"/>
              </w:rPr>
              <w:t>conexiones en servicio, entonces clasifica</w:t>
            </w:r>
            <w:r w:rsidR="005C637F"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w:t>
            </w:r>
            <w:r w:rsidR="005C637F" w:rsidRPr="00F750CA">
              <w:rPr>
                <w:rFonts w:ascii="Arial" w:eastAsia="Times New Roman" w:hAnsi="Arial" w:cs="Arial"/>
                <w:sz w:val="16"/>
                <w:szCs w:val="16"/>
                <w:lang w:eastAsia="es-PE"/>
              </w:rPr>
              <w:t xml:space="preserve"> aquellas cuya participación sea inferior al 1% de las</w:t>
            </w:r>
            <w:r w:rsidR="00367509" w:rsidRPr="00F750CA">
              <w:rPr>
                <w:rFonts w:ascii="Arial" w:eastAsia="Times New Roman" w:hAnsi="Arial" w:cs="Arial"/>
                <w:sz w:val="16"/>
                <w:szCs w:val="16"/>
                <w:lang w:eastAsia="es-PE"/>
              </w:rPr>
              <w:t xml:space="preserve"> </w:t>
            </w:r>
            <w:r w:rsidRPr="00F750CA">
              <w:rPr>
                <w:rFonts w:ascii="Arial" w:eastAsia="Times New Roman" w:hAnsi="Arial" w:cs="Arial"/>
                <w:sz w:val="16"/>
                <w:szCs w:val="16"/>
                <w:lang w:eastAsia="es-PE"/>
              </w:rPr>
              <w:t xml:space="preserve">conexiones en servicio </w:t>
            </w:r>
            <w:r w:rsidR="009F763D" w:rsidRPr="00F750CA">
              <w:rPr>
                <w:rFonts w:ascii="Arial" w:eastAsia="Times New Roman" w:hAnsi="Arial" w:cs="Arial"/>
                <w:sz w:val="16"/>
                <w:szCs w:val="16"/>
                <w:lang w:eastAsia="es-PE"/>
              </w:rPr>
              <w:t xml:space="preserve">se </w:t>
            </w:r>
            <w:r w:rsidRPr="00F750CA">
              <w:rPr>
                <w:rFonts w:ascii="Arial" w:eastAsia="Times New Roman" w:hAnsi="Arial" w:cs="Arial"/>
                <w:sz w:val="16"/>
                <w:szCs w:val="16"/>
                <w:lang w:eastAsia="es-PE"/>
              </w:rPr>
              <w:t>clasifican como “empresa pequeña”.</w:t>
            </w:r>
          </w:p>
          <w:p w14:paraId="3E549A52"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4EB11062" w14:textId="17BD1CFE" w:rsidR="00BD0104" w:rsidRDefault="00CB00E5"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En tal sentido,</w:t>
            </w:r>
            <w:r w:rsidR="00BD0104">
              <w:rPr>
                <w:rFonts w:ascii="Arial" w:eastAsia="Times New Roman" w:hAnsi="Arial" w:cs="Arial"/>
                <w:color w:val="000000"/>
                <w:sz w:val="16"/>
                <w:szCs w:val="16"/>
                <w:lang w:eastAsia="es-PE"/>
              </w:rPr>
              <w:t xml:space="preserve"> dicho formato </w:t>
            </w:r>
            <w:r w:rsidR="00BD0104" w:rsidRPr="00311C27">
              <w:rPr>
                <w:rFonts w:ascii="Arial" w:eastAsia="Times New Roman" w:hAnsi="Arial" w:cs="Arial"/>
                <w:i/>
                <w:color w:val="000000"/>
                <w:sz w:val="16"/>
                <w:szCs w:val="16"/>
                <w:lang w:eastAsia="es-PE"/>
              </w:rPr>
              <w:t>“Conexiones en</w:t>
            </w:r>
            <w:r>
              <w:rPr>
                <w:rFonts w:ascii="Arial" w:eastAsia="Times New Roman" w:hAnsi="Arial" w:cs="Arial"/>
                <w:i/>
                <w:color w:val="000000"/>
                <w:sz w:val="16"/>
                <w:szCs w:val="16"/>
                <w:lang w:eastAsia="es-PE"/>
              </w:rPr>
              <w:t xml:space="preserve"> servicio de televisión de paga</w:t>
            </w:r>
            <w:r w:rsidR="00BD0104" w:rsidRPr="00311C27">
              <w:rPr>
                <w:rFonts w:ascii="Arial" w:eastAsia="Times New Roman" w:hAnsi="Arial" w:cs="Arial"/>
                <w:i/>
                <w:color w:val="000000"/>
                <w:sz w:val="16"/>
                <w:szCs w:val="16"/>
                <w:lang w:eastAsia="es-PE"/>
              </w:rPr>
              <w:t>”</w:t>
            </w:r>
            <w:r w:rsidR="00BD0104">
              <w:rPr>
                <w:rFonts w:ascii="Arial" w:eastAsia="Times New Roman" w:hAnsi="Arial" w:cs="Arial"/>
                <w:i/>
                <w:color w:val="000000"/>
                <w:sz w:val="16"/>
                <w:szCs w:val="16"/>
                <w:lang w:eastAsia="es-PE"/>
              </w:rPr>
              <w:t xml:space="preserve"> </w:t>
            </w:r>
            <w:r w:rsidR="00BD0104">
              <w:rPr>
                <w:rFonts w:ascii="Arial" w:eastAsia="Times New Roman" w:hAnsi="Arial" w:cs="Arial"/>
                <w:color w:val="000000"/>
                <w:sz w:val="16"/>
                <w:szCs w:val="16"/>
                <w:lang w:eastAsia="es-PE"/>
              </w:rPr>
              <w:t xml:space="preserve">debe ser reportado por todas las empresas </w:t>
            </w:r>
            <w:r w:rsidR="00BD0104" w:rsidRPr="00195A3E">
              <w:rPr>
                <w:rFonts w:ascii="Arial" w:eastAsia="Times New Roman" w:hAnsi="Arial" w:cs="Arial"/>
                <w:color w:val="000000"/>
                <w:sz w:val="16"/>
                <w:szCs w:val="16"/>
                <w:lang w:eastAsia="es-PE"/>
              </w:rPr>
              <w:t>operadoras que prestan</w:t>
            </w:r>
            <w:r w:rsidR="00BD0104">
              <w:rPr>
                <w:rFonts w:ascii="Arial" w:eastAsia="Times New Roman" w:hAnsi="Arial" w:cs="Arial"/>
                <w:color w:val="000000"/>
                <w:sz w:val="16"/>
                <w:szCs w:val="16"/>
                <w:lang w:eastAsia="es-PE"/>
              </w:rPr>
              <w:t xml:space="preserve"> el servicio</w:t>
            </w:r>
            <w:r w:rsidR="00BD0104" w:rsidRPr="00195A3E">
              <w:rPr>
                <w:rFonts w:ascii="Arial" w:eastAsia="Times New Roman" w:hAnsi="Arial" w:cs="Arial"/>
                <w:color w:val="000000"/>
                <w:sz w:val="16"/>
                <w:szCs w:val="16"/>
                <w:lang w:eastAsia="es-PE"/>
              </w:rPr>
              <w:t xml:space="preserve"> </w:t>
            </w:r>
            <w:r w:rsidR="00BD0104">
              <w:rPr>
                <w:rFonts w:ascii="Arial" w:eastAsia="Times New Roman" w:hAnsi="Arial" w:cs="Arial"/>
                <w:color w:val="000000"/>
                <w:sz w:val="16"/>
                <w:szCs w:val="16"/>
                <w:lang w:eastAsia="es-PE"/>
              </w:rPr>
              <w:t>de televisión de paga a nivel minorista, independientemente de su condición de empresa grande o pequeña.</w:t>
            </w:r>
          </w:p>
          <w:p w14:paraId="4D0DEBED" w14:textId="533F7C37" w:rsidR="0004206B" w:rsidRDefault="0004206B" w:rsidP="004B2A13">
            <w:pPr>
              <w:spacing w:after="0" w:line="240" w:lineRule="auto"/>
              <w:jc w:val="both"/>
              <w:rPr>
                <w:rFonts w:ascii="Arial" w:eastAsia="Times New Roman" w:hAnsi="Arial" w:cs="Arial"/>
                <w:color w:val="000000"/>
                <w:sz w:val="16"/>
                <w:szCs w:val="16"/>
                <w:lang w:eastAsia="es-PE"/>
              </w:rPr>
            </w:pPr>
          </w:p>
          <w:p w14:paraId="79CE5C36" w14:textId="21EEAD0C" w:rsidR="00037D2A" w:rsidRPr="00195A3E" w:rsidRDefault="00037D2A" w:rsidP="000944FE">
            <w:pPr>
              <w:spacing w:after="0" w:line="240" w:lineRule="auto"/>
              <w:jc w:val="both"/>
              <w:rPr>
                <w:rFonts w:ascii="Arial" w:eastAsia="Times New Roman" w:hAnsi="Arial" w:cs="Arial"/>
                <w:color w:val="000000"/>
                <w:sz w:val="16"/>
                <w:szCs w:val="16"/>
                <w:lang w:eastAsia="es-PE"/>
              </w:rPr>
            </w:pPr>
          </w:p>
        </w:tc>
      </w:tr>
      <w:tr w:rsidR="00BD0104" w:rsidRPr="00195A3E" w14:paraId="480D1276" w14:textId="77777777" w:rsidTr="004B2A13">
        <w:trPr>
          <w:trHeight w:val="846"/>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315D81A1"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Comunicaciones Móviles</w:t>
            </w:r>
          </w:p>
        </w:tc>
        <w:tc>
          <w:tcPr>
            <w:tcW w:w="7961" w:type="dxa"/>
            <w:tcBorders>
              <w:top w:val="nil"/>
              <w:left w:val="nil"/>
              <w:bottom w:val="single" w:sz="4" w:space="0" w:color="auto"/>
              <w:right w:val="single" w:sz="4" w:space="0" w:color="auto"/>
            </w:tcBorders>
            <w:shd w:val="clear" w:color="000000" w:fill="FFFFFF"/>
            <w:vAlign w:val="center"/>
            <w:hideMark/>
          </w:tcPr>
          <w:p w14:paraId="6B42BA41" w14:textId="7823B9C6"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Esta sección debe ser reportada por las empresas que prestan servicios móviles </w:t>
            </w:r>
            <w:r>
              <w:rPr>
                <w:rFonts w:ascii="Arial" w:eastAsia="Times New Roman" w:hAnsi="Arial" w:cs="Arial"/>
                <w:color w:val="000000"/>
                <w:sz w:val="16"/>
                <w:szCs w:val="16"/>
                <w:lang w:eastAsia="es-PE"/>
              </w:rPr>
              <w:t xml:space="preserve">a nivel minorista </w:t>
            </w:r>
            <w:r w:rsidRPr="00195A3E">
              <w:rPr>
                <w:rFonts w:ascii="Arial" w:eastAsia="Times New Roman" w:hAnsi="Arial" w:cs="Arial"/>
                <w:color w:val="000000"/>
                <w:sz w:val="16"/>
                <w:szCs w:val="16"/>
                <w:lang w:eastAsia="es-PE"/>
              </w:rPr>
              <w:t xml:space="preserve">(telefonía móvil celular, satelital, </w:t>
            </w:r>
            <w:proofErr w:type="spellStart"/>
            <w:r w:rsidRPr="00195A3E">
              <w:rPr>
                <w:rFonts w:ascii="Arial" w:eastAsia="Times New Roman" w:hAnsi="Arial" w:cs="Arial"/>
                <w:color w:val="000000"/>
                <w:sz w:val="16"/>
                <w:szCs w:val="16"/>
                <w:lang w:eastAsia="es-PE"/>
              </w:rPr>
              <w:t>trunking</w:t>
            </w:r>
            <w:proofErr w:type="spellEnd"/>
            <w:r w:rsidRPr="00195A3E">
              <w:rPr>
                <w:rFonts w:ascii="Arial" w:eastAsia="Times New Roman" w:hAnsi="Arial" w:cs="Arial"/>
                <w:color w:val="000000"/>
                <w:sz w:val="16"/>
                <w:szCs w:val="16"/>
                <w:lang w:eastAsia="es-PE"/>
              </w:rPr>
              <w:t xml:space="preserve">, internet móvil), </w:t>
            </w:r>
            <w:r>
              <w:rPr>
                <w:rFonts w:ascii="Arial" w:eastAsia="Times New Roman" w:hAnsi="Arial" w:cs="Arial"/>
                <w:color w:val="000000"/>
                <w:sz w:val="16"/>
                <w:szCs w:val="16"/>
                <w:lang w:eastAsia="es-PE"/>
              </w:rPr>
              <w:t xml:space="preserve">en su calidad de operador de red u operador móvil virtual; </w:t>
            </w:r>
            <w:r w:rsidRPr="00195A3E">
              <w:rPr>
                <w:rFonts w:ascii="Arial" w:eastAsia="Times New Roman" w:hAnsi="Arial" w:cs="Arial"/>
                <w:color w:val="000000"/>
                <w:sz w:val="16"/>
                <w:szCs w:val="16"/>
                <w:lang w:eastAsia="es-PE"/>
              </w:rPr>
              <w:t>siendo que en algunos formatos se especifica expresamente las exclusiones correspondientes.</w:t>
            </w:r>
          </w:p>
          <w:p w14:paraId="79F0355D"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0F3C2467" w14:textId="7D8F0AF7" w:rsidR="00BD0104" w:rsidRPr="00F750CA" w:rsidRDefault="00BD0104" w:rsidP="004B2A13">
            <w:pPr>
              <w:spacing w:after="0" w:line="240" w:lineRule="auto"/>
              <w:jc w:val="both"/>
              <w:rPr>
                <w:rFonts w:ascii="Arial" w:eastAsia="Times New Roman" w:hAnsi="Arial" w:cs="Arial"/>
                <w:sz w:val="16"/>
                <w:szCs w:val="16"/>
                <w:lang w:eastAsia="es-PE"/>
              </w:rPr>
            </w:pPr>
            <w:r w:rsidRPr="00A33E86">
              <w:rPr>
                <w:rFonts w:ascii="Arial" w:eastAsia="Times New Roman" w:hAnsi="Arial" w:cs="Arial"/>
                <w:color w:val="000000"/>
                <w:sz w:val="16"/>
                <w:szCs w:val="16"/>
                <w:lang w:eastAsia="es-PE"/>
              </w:rPr>
              <w:t xml:space="preserve">Notar que para la mayoría de los formatos de esta sección se ha establecido un umbral </w:t>
            </w:r>
            <w:r w:rsidRPr="00F750CA">
              <w:rPr>
                <w:rFonts w:ascii="Arial" w:eastAsia="Times New Roman" w:hAnsi="Arial" w:cs="Arial"/>
                <w:sz w:val="16"/>
                <w:szCs w:val="16"/>
                <w:lang w:eastAsia="es-PE"/>
              </w:rPr>
              <w:t>de</w:t>
            </w:r>
            <w:r w:rsidR="009D1E9F" w:rsidRPr="00F750CA">
              <w:rPr>
                <w:rFonts w:ascii="Arial" w:eastAsia="Times New Roman" w:hAnsi="Arial" w:cs="Arial"/>
                <w:sz w:val="16"/>
                <w:szCs w:val="16"/>
                <w:lang w:eastAsia="es-PE"/>
              </w:rPr>
              <w:t>l 1% de las</w:t>
            </w:r>
            <w:r w:rsidRPr="00F750CA">
              <w:rPr>
                <w:rFonts w:ascii="Arial" w:eastAsia="Times New Roman" w:hAnsi="Arial" w:cs="Arial"/>
                <w:sz w:val="16"/>
                <w:szCs w:val="16"/>
                <w:lang w:eastAsia="es-PE"/>
              </w:rPr>
              <w:t xml:space="preserve"> líneas móviles en servicio, por lo que aquellas empresas que </w:t>
            </w:r>
            <w:r w:rsidR="009D1E9F" w:rsidRPr="00F750CA">
              <w:rPr>
                <w:rFonts w:ascii="Arial" w:eastAsia="Times New Roman" w:hAnsi="Arial" w:cs="Arial"/>
                <w:sz w:val="16"/>
                <w:szCs w:val="16"/>
                <w:lang w:eastAsia="es-PE"/>
              </w:rPr>
              <w:t xml:space="preserve">durante </w:t>
            </w:r>
            <w:r w:rsidRPr="00F750CA">
              <w:rPr>
                <w:rFonts w:ascii="Arial" w:eastAsia="Times New Roman" w:hAnsi="Arial" w:cs="Arial"/>
                <w:sz w:val="16"/>
                <w:szCs w:val="16"/>
                <w:lang w:eastAsia="es-PE"/>
              </w:rPr>
              <w:t xml:space="preserve">dos (2) años consecutivos </w:t>
            </w:r>
            <w:r w:rsidR="009D1E9F" w:rsidRPr="00F750CA">
              <w:rPr>
                <w:rFonts w:ascii="Arial" w:eastAsia="Times New Roman" w:hAnsi="Arial" w:cs="Arial"/>
                <w:sz w:val="16"/>
                <w:szCs w:val="16"/>
                <w:lang w:eastAsia="es-PE"/>
              </w:rPr>
              <w:t xml:space="preserve">hayan representado el 1% o más de las </w:t>
            </w:r>
            <w:r w:rsidRPr="00F750CA">
              <w:rPr>
                <w:rFonts w:ascii="Arial" w:eastAsia="Times New Roman" w:hAnsi="Arial" w:cs="Arial"/>
                <w:sz w:val="16"/>
                <w:szCs w:val="16"/>
                <w:lang w:eastAsia="es-PE"/>
              </w:rPr>
              <w:t xml:space="preserve">líneas </w:t>
            </w:r>
            <w:r w:rsidR="009D1E9F" w:rsidRPr="00F750CA">
              <w:rPr>
                <w:rFonts w:ascii="Arial" w:eastAsia="Times New Roman" w:hAnsi="Arial" w:cs="Arial"/>
                <w:sz w:val="16"/>
                <w:szCs w:val="16"/>
                <w:lang w:eastAsia="es-PE"/>
              </w:rPr>
              <w:t xml:space="preserve">móviles </w:t>
            </w:r>
            <w:r w:rsidRPr="00F750CA">
              <w:rPr>
                <w:rFonts w:ascii="Arial" w:eastAsia="Times New Roman" w:hAnsi="Arial" w:cs="Arial"/>
                <w:sz w:val="16"/>
                <w:szCs w:val="16"/>
                <w:lang w:eastAsia="es-PE"/>
              </w:rPr>
              <w:t>en servicio</w:t>
            </w:r>
            <w:r w:rsidR="00543F8E" w:rsidRPr="00F750CA">
              <w:rPr>
                <w:rFonts w:ascii="Arial" w:eastAsia="Times New Roman" w:hAnsi="Arial" w:cs="Arial"/>
                <w:sz w:val="16"/>
                <w:szCs w:val="16"/>
                <w:lang w:eastAsia="es-PE"/>
              </w:rPr>
              <w:t xml:space="preserve"> se </w:t>
            </w:r>
            <w:r w:rsidRPr="00F750CA">
              <w:rPr>
                <w:rFonts w:ascii="Arial" w:eastAsia="Times New Roman" w:hAnsi="Arial" w:cs="Arial"/>
                <w:sz w:val="16"/>
                <w:szCs w:val="16"/>
                <w:lang w:eastAsia="es-PE"/>
              </w:rPr>
              <w:t>clasifica</w:t>
            </w:r>
            <w:r w:rsidR="009D1E9F"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 </w:t>
            </w:r>
            <w:r w:rsidR="009D1E9F" w:rsidRPr="00F750CA">
              <w:rPr>
                <w:rFonts w:ascii="Arial" w:eastAsia="Times New Roman" w:hAnsi="Arial" w:cs="Arial"/>
                <w:sz w:val="16"/>
                <w:szCs w:val="16"/>
                <w:lang w:eastAsia="es-PE"/>
              </w:rPr>
              <w:t>aquellas cuya participación sea inferior al 1% de las</w:t>
            </w:r>
            <w:r w:rsidRPr="00F750CA">
              <w:rPr>
                <w:rFonts w:ascii="Arial" w:eastAsia="Times New Roman" w:hAnsi="Arial" w:cs="Arial"/>
                <w:sz w:val="16"/>
                <w:szCs w:val="16"/>
                <w:lang w:eastAsia="es-PE"/>
              </w:rPr>
              <w:t xml:space="preserve"> líneas en servicio </w:t>
            </w:r>
            <w:r w:rsidR="00543F8E" w:rsidRPr="00F750CA">
              <w:rPr>
                <w:rFonts w:ascii="Arial" w:eastAsia="Times New Roman" w:hAnsi="Arial" w:cs="Arial"/>
                <w:sz w:val="16"/>
                <w:szCs w:val="16"/>
                <w:lang w:eastAsia="es-PE"/>
              </w:rPr>
              <w:t xml:space="preserve">se </w:t>
            </w:r>
            <w:r w:rsidRPr="00F750CA">
              <w:rPr>
                <w:rFonts w:ascii="Arial" w:eastAsia="Times New Roman" w:hAnsi="Arial" w:cs="Arial"/>
                <w:sz w:val="16"/>
                <w:szCs w:val="16"/>
                <w:lang w:eastAsia="es-PE"/>
              </w:rPr>
              <w:t>clasifican como “empresa pequeña”.</w:t>
            </w:r>
          </w:p>
          <w:p w14:paraId="114D4163" w14:textId="77777777" w:rsidR="00BD0104" w:rsidRPr="00F750CA" w:rsidRDefault="00BD0104" w:rsidP="004B2A13">
            <w:pPr>
              <w:spacing w:after="0" w:line="240" w:lineRule="auto"/>
              <w:jc w:val="both"/>
              <w:rPr>
                <w:rFonts w:ascii="Arial" w:eastAsia="Times New Roman" w:hAnsi="Arial" w:cs="Arial"/>
                <w:sz w:val="16"/>
                <w:szCs w:val="16"/>
                <w:lang w:eastAsia="es-PE"/>
              </w:rPr>
            </w:pPr>
          </w:p>
          <w:p w14:paraId="5BD22EC2" w14:textId="7F0060CD"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Es preciso señalar que los formato</w:t>
            </w:r>
            <w:r w:rsidRPr="0038225D">
              <w:rPr>
                <w:rFonts w:ascii="Arial" w:eastAsia="Times New Roman" w:hAnsi="Arial" w:cs="Arial"/>
                <w:color w:val="000000"/>
                <w:sz w:val="16"/>
                <w:szCs w:val="16"/>
                <w:lang w:eastAsia="es-PE"/>
              </w:rPr>
              <w:t>s, a los que NO APLICA el umbral, deben</w:t>
            </w:r>
            <w:r>
              <w:rPr>
                <w:rFonts w:ascii="Arial" w:eastAsia="Times New Roman" w:hAnsi="Arial" w:cs="Arial"/>
                <w:color w:val="000000"/>
                <w:sz w:val="16"/>
                <w:szCs w:val="16"/>
                <w:lang w:eastAsia="es-PE"/>
              </w:rPr>
              <w:t xml:space="preserve"> ser reportados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servicios</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móviles a nivel minorista, independientemente de su condición de empresa grande o pequeña.</w:t>
            </w:r>
          </w:p>
          <w:p w14:paraId="4C8EA783" w14:textId="77777777" w:rsidR="0004206B" w:rsidRDefault="0004206B" w:rsidP="004B2A13">
            <w:pPr>
              <w:spacing w:after="0" w:line="240" w:lineRule="auto"/>
              <w:jc w:val="both"/>
              <w:rPr>
                <w:rFonts w:ascii="Arial" w:eastAsia="Times New Roman" w:hAnsi="Arial" w:cs="Arial"/>
                <w:color w:val="000000"/>
                <w:sz w:val="16"/>
                <w:szCs w:val="16"/>
                <w:lang w:eastAsia="es-PE"/>
              </w:rPr>
            </w:pPr>
          </w:p>
          <w:p w14:paraId="2958A05F" w14:textId="531990E3" w:rsidR="003F6B60" w:rsidRPr="00195A3E" w:rsidRDefault="003F6B60" w:rsidP="00D36E34">
            <w:pPr>
              <w:spacing w:after="0" w:line="240" w:lineRule="auto"/>
              <w:jc w:val="both"/>
              <w:rPr>
                <w:rFonts w:ascii="Arial" w:eastAsia="Times New Roman" w:hAnsi="Arial" w:cs="Arial"/>
                <w:color w:val="000000"/>
                <w:sz w:val="16"/>
                <w:szCs w:val="16"/>
                <w:lang w:eastAsia="es-PE"/>
              </w:rPr>
            </w:pPr>
          </w:p>
        </w:tc>
      </w:tr>
    </w:tbl>
    <w:p w14:paraId="649E7457" w14:textId="69B9A50F" w:rsidR="00BD0104" w:rsidRDefault="00BD0104" w:rsidP="00C8382B">
      <w:pPr>
        <w:spacing w:after="0" w:line="240" w:lineRule="auto"/>
        <w:jc w:val="center"/>
        <w:rPr>
          <w:rFonts w:ascii="Arial" w:hAnsi="Arial" w:cs="Arial"/>
          <w:b/>
          <w:sz w:val="20"/>
          <w:szCs w:val="20"/>
          <w:u w:val="single"/>
          <w:lang w:val="es-ES"/>
        </w:rPr>
      </w:pPr>
    </w:p>
    <w:p w14:paraId="11FE2E55" w14:textId="257F9A2E" w:rsidR="00BD0104" w:rsidRDefault="00BD0104"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9516"/>
      </w:tblGrid>
      <w:tr w:rsidR="00BD0104" w:rsidRPr="00195A3E" w14:paraId="6A2BC588" w14:textId="77777777" w:rsidTr="004B2A13">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AAC970E" w14:textId="77777777" w:rsidR="00BD0104" w:rsidRPr="006D130B" w:rsidRDefault="00BD0104" w:rsidP="004B2A13">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C.</w:t>
            </w:r>
            <w:r>
              <w:rPr>
                <w:rFonts w:ascii="Arial" w:eastAsia="Times New Roman" w:hAnsi="Arial" w:cs="Arial"/>
                <w:b/>
                <w:bCs/>
                <w:color w:val="000000"/>
                <w:sz w:val="16"/>
                <w:szCs w:val="16"/>
                <w:lang w:eastAsia="es-PE"/>
              </w:rPr>
              <w:t xml:space="preserve"> </w:t>
            </w:r>
            <w:r w:rsidRPr="006D130B">
              <w:rPr>
                <w:rFonts w:ascii="Arial" w:eastAsia="Times New Roman" w:hAnsi="Arial" w:cs="Arial"/>
                <w:b/>
                <w:bCs/>
                <w:color w:val="000000"/>
                <w:sz w:val="16"/>
                <w:szCs w:val="16"/>
                <w:lang w:eastAsia="es-PE"/>
              </w:rPr>
              <w:t>SERVICIOS MAYORISTAS</w:t>
            </w:r>
          </w:p>
        </w:tc>
      </w:tr>
      <w:tr w:rsidR="00BD0104" w:rsidRPr="00195A3E" w14:paraId="06DD5286" w14:textId="77777777" w:rsidTr="004B2A13">
        <w:trPr>
          <w:trHeight w:val="1103"/>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C45DD41" w14:textId="5662AFCF" w:rsidR="00BD0104" w:rsidRDefault="00BD0104" w:rsidP="004B2A13">
            <w:pPr>
              <w:spacing w:after="0" w:line="240" w:lineRule="auto"/>
              <w:rPr>
                <w:rFonts w:ascii="Arial" w:eastAsia="Times New Roman" w:hAnsi="Arial" w:cs="Arial"/>
                <w:sz w:val="16"/>
                <w:szCs w:val="16"/>
                <w:lang w:eastAsia="es-PE"/>
              </w:rPr>
            </w:pPr>
            <w:r w:rsidRPr="00195A3E">
              <w:rPr>
                <w:rFonts w:ascii="Arial" w:eastAsia="Times New Roman" w:hAnsi="Arial" w:cs="Arial"/>
                <w:sz w:val="16"/>
                <w:szCs w:val="16"/>
                <w:lang w:eastAsia="es-PE"/>
              </w:rPr>
              <w:t>Los servicios mayoristas son aquellos servicios provistos a usuarios que son operadores de telecomunicaciones, como insumo para la prestación de sus servicios públicos de telecomunicaciones</w:t>
            </w:r>
            <w:r w:rsidR="00CB00E5">
              <w:rPr>
                <w:rFonts w:ascii="Arial" w:eastAsia="Times New Roman" w:hAnsi="Arial" w:cs="Arial"/>
                <w:sz w:val="16"/>
                <w:szCs w:val="16"/>
                <w:lang w:eastAsia="es-PE"/>
              </w:rPr>
              <w:t>, de acuerdo con lo establecido en la presente norma</w:t>
            </w:r>
            <w:r w:rsidRPr="00195A3E">
              <w:rPr>
                <w:rFonts w:ascii="Arial" w:eastAsia="Times New Roman" w:hAnsi="Arial" w:cs="Arial"/>
                <w:sz w:val="16"/>
                <w:szCs w:val="16"/>
                <w:lang w:eastAsia="es-PE"/>
              </w:rPr>
              <w:t>.</w:t>
            </w:r>
            <w:r w:rsidRPr="00195A3E">
              <w:rPr>
                <w:rFonts w:ascii="Arial" w:eastAsia="Times New Roman" w:hAnsi="Arial" w:cs="Arial"/>
                <w:sz w:val="16"/>
                <w:szCs w:val="16"/>
                <w:lang w:eastAsia="es-PE"/>
              </w:rPr>
              <w:br/>
            </w:r>
          </w:p>
          <w:p w14:paraId="0F45E134" w14:textId="77777777" w:rsidR="00BD0104" w:rsidRPr="00195A3E" w:rsidRDefault="00BD0104" w:rsidP="004B2A13">
            <w:pPr>
              <w:spacing w:after="0" w:line="240" w:lineRule="auto"/>
              <w:jc w:val="both"/>
              <w:rPr>
                <w:rFonts w:ascii="Arial" w:eastAsia="Times New Roman" w:hAnsi="Arial" w:cs="Arial"/>
                <w:sz w:val="16"/>
                <w:szCs w:val="16"/>
                <w:lang w:eastAsia="es-PE"/>
              </w:rPr>
            </w:pPr>
            <w:r>
              <w:rPr>
                <w:rFonts w:ascii="Arial" w:eastAsia="Times New Roman" w:hAnsi="Arial" w:cs="Arial"/>
                <w:color w:val="000000"/>
                <w:sz w:val="16"/>
                <w:szCs w:val="16"/>
                <w:lang w:eastAsia="es-PE"/>
              </w:rPr>
              <w:t>Notar que en esta sección no se ha establecido ningún umbral, toda vez que la información se requiere por igual de todas las empresas que prestan servicios a nivel mayorista.</w:t>
            </w:r>
          </w:p>
        </w:tc>
      </w:tr>
    </w:tbl>
    <w:p w14:paraId="2B4A8D56" w14:textId="661CDFAD" w:rsidR="00BD0104" w:rsidRDefault="00BD0104" w:rsidP="00C8382B">
      <w:pPr>
        <w:spacing w:after="0" w:line="240" w:lineRule="auto"/>
        <w:jc w:val="center"/>
        <w:rPr>
          <w:rFonts w:ascii="Arial" w:hAnsi="Arial" w:cs="Arial"/>
          <w:b/>
          <w:sz w:val="20"/>
          <w:szCs w:val="20"/>
          <w:u w:val="single"/>
          <w:lang w:val="es-ES"/>
        </w:rPr>
      </w:pPr>
    </w:p>
    <w:p w14:paraId="7CBDDBF7" w14:textId="14809B77" w:rsidR="00BD0104" w:rsidRDefault="00BD0104" w:rsidP="00C8382B">
      <w:pPr>
        <w:spacing w:after="0" w:line="240" w:lineRule="auto"/>
        <w:jc w:val="center"/>
        <w:rPr>
          <w:rFonts w:ascii="Arial" w:hAnsi="Arial" w:cs="Arial"/>
          <w:b/>
          <w:sz w:val="20"/>
          <w:szCs w:val="20"/>
          <w:u w:val="single"/>
          <w:lang w:val="es-ES"/>
        </w:rPr>
      </w:pPr>
    </w:p>
    <w:p w14:paraId="24D8DE60" w14:textId="2ED7E0EB" w:rsidR="00D159B3" w:rsidRDefault="00D159B3" w:rsidP="00C8382B">
      <w:pPr>
        <w:spacing w:after="0" w:line="240" w:lineRule="auto"/>
        <w:jc w:val="center"/>
        <w:rPr>
          <w:rFonts w:ascii="Arial" w:hAnsi="Arial" w:cs="Arial"/>
          <w:b/>
          <w:sz w:val="20"/>
          <w:szCs w:val="20"/>
          <w:u w:val="single"/>
          <w:lang w:val="es-ES"/>
        </w:rPr>
      </w:pPr>
    </w:p>
    <w:p w14:paraId="2ADC5B42" w14:textId="62A5BC2E" w:rsidR="00D159B3" w:rsidRDefault="00D159B3" w:rsidP="00C8382B">
      <w:pPr>
        <w:spacing w:after="0" w:line="240" w:lineRule="auto"/>
        <w:jc w:val="center"/>
        <w:rPr>
          <w:rFonts w:ascii="Arial" w:hAnsi="Arial" w:cs="Arial"/>
          <w:b/>
          <w:sz w:val="20"/>
          <w:szCs w:val="20"/>
          <w:u w:val="single"/>
          <w:lang w:val="es-ES"/>
        </w:rPr>
      </w:pPr>
    </w:p>
    <w:p w14:paraId="0B311C50" w14:textId="7617D63E" w:rsidR="00D159B3" w:rsidRDefault="00D159B3" w:rsidP="00C8382B">
      <w:pPr>
        <w:spacing w:after="0" w:line="240" w:lineRule="auto"/>
        <w:jc w:val="center"/>
        <w:rPr>
          <w:rFonts w:ascii="Arial" w:hAnsi="Arial" w:cs="Arial"/>
          <w:b/>
          <w:sz w:val="20"/>
          <w:szCs w:val="20"/>
          <w:u w:val="single"/>
          <w:lang w:val="es-ES"/>
        </w:rPr>
      </w:pPr>
    </w:p>
    <w:p w14:paraId="0B82F6AC" w14:textId="77777777" w:rsidR="00D159B3" w:rsidRDefault="00D159B3"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9516"/>
      </w:tblGrid>
      <w:tr w:rsidR="00195A3E" w:rsidRPr="00195A3E" w14:paraId="55EA87FF" w14:textId="77777777" w:rsidTr="00211817">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6856117" w14:textId="05409D9D" w:rsidR="00195A3E" w:rsidRPr="006D130B" w:rsidRDefault="006D130B" w:rsidP="006D130B">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D.</w:t>
            </w:r>
            <w:r>
              <w:rPr>
                <w:rFonts w:ascii="Arial" w:eastAsia="Times New Roman" w:hAnsi="Arial" w:cs="Arial"/>
                <w:b/>
                <w:bCs/>
                <w:color w:val="000000"/>
                <w:sz w:val="16"/>
                <w:szCs w:val="16"/>
                <w:lang w:eastAsia="es-PE"/>
              </w:rPr>
              <w:t xml:space="preserve"> </w:t>
            </w:r>
            <w:r w:rsidR="00195A3E" w:rsidRPr="006D130B">
              <w:rPr>
                <w:rFonts w:ascii="Arial" w:eastAsia="Times New Roman" w:hAnsi="Arial" w:cs="Arial"/>
                <w:b/>
                <w:bCs/>
                <w:color w:val="000000"/>
                <w:sz w:val="16"/>
                <w:szCs w:val="16"/>
                <w:lang w:eastAsia="es-PE"/>
              </w:rPr>
              <w:t>INFRAESTRUCTURA</w:t>
            </w:r>
          </w:p>
        </w:tc>
      </w:tr>
      <w:tr w:rsidR="00195A3E" w:rsidRPr="00195A3E" w14:paraId="642B90E1" w14:textId="77777777" w:rsidTr="00B54AD8">
        <w:trPr>
          <w:trHeight w:val="1804"/>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7646FF1" w14:textId="245DDB83" w:rsidR="00234C66" w:rsidRPr="00B54AD8" w:rsidRDefault="00234C66" w:rsidP="00195A3E">
            <w:pPr>
              <w:spacing w:after="0" w:line="240" w:lineRule="auto"/>
              <w:jc w:val="both"/>
              <w:rPr>
                <w:rFonts w:ascii="Arial" w:eastAsia="Times New Roman" w:hAnsi="Arial" w:cs="Arial"/>
                <w:bCs/>
                <w:sz w:val="16"/>
                <w:szCs w:val="16"/>
                <w:lang w:eastAsia="es-PE"/>
              </w:rPr>
            </w:pPr>
            <w:r w:rsidRPr="00B61378">
              <w:rPr>
                <w:rFonts w:ascii="Arial" w:eastAsia="Times New Roman" w:hAnsi="Arial" w:cs="Arial"/>
                <w:bCs/>
                <w:sz w:val="16"/>
                <w:szCs w:val="16"/>
                <w:lang w:eastAsia="es-PE"/>
              </w:rPr>
              <w:lastRenderedPageBreak/>
              <w:t xml:space="preserve">Los </w:t>
            </w:r>
            <w:r w:rsidRPr="00B54AD8">
              <w:rPr>
                <w:rFonts w:ascii="Arial" w:eastAsia="Times New Roman" w:hAnsi="Arial" w:cs="Arial"/>
                <w:bCs/>
                <w:sz w:val="16"/>
                <w:szCs w:val="16"/>
                <w:lang w:eastAsia="es-PE"/>
              </w:rPr>
              <w:t>formatos de esta sección deben ser reportados por las empresas que hacen uso de infraestructura, independientemente de si es de su propiedad o alquilado.</w:t>
            </w:r>
          </w:p>
          <w:p w14:paraId="2D7C4675" w14:textId="77777777" w:rsidR="00234C66" w:rsidRPr="00B54AD8" w:rsidRDefault="00234C66" w:rsidP="00195A3E">
            <w:pPr>
              <w:spacing w:after="0" w:line="240" w:lineRule="auto"/>
              <w:jc w:val="both"/>
              <w:rPr>
                <w:rFonts w:ascii="Arial" w:eastAsia="Times New Roman" w:hAnsi="Arial" w:cs="Arial"/>
                <w:bCs/>
                <w:sz w:val="16"/>
                <w:szCs w:val="16"/>
                <w:lang w:eastAsia="es-PE"/>
              </w:rPr>
            </w:pPr>
          </w:p>
          <w:p w14:paraId="3257EC0C" w14:textId="63AE4F55" w:rsidR="00435312" w:rsidRPr="00BC77FC" w:rsidRDefault="00435312" w:rsidP="00B54AD8">
            <w:pPr>
              <w:spacing w:after="0" w:line="240" w:lineRule="auto"/>
              <w:jc w:val="both"/>
              <w:rPr>
                <w:rFonts w:ascii="Arial" w:eastAsia="Times New Roman" w:hAnsi="Arial" w:cs="Arial"/>
                <w:color w:val="000000"/>
                <w:sz w:val="16"/>
                <w:szCs w:val="16"/>
                <w:lang w:eastAsia="es-PE"/>
              </w:rPr>
            </w:pPr>
            <w:r w:rsidRPr="00BC77FC">
              <w:rPr>
                <w:rFonts w:ascii="Arial" w:eastAsia="Times New Roman" w:hAnsi="Arial" w:cs="Arial"/>
                <w:color w:val="000000"/>
                <w:sz w:val="16"/>
                <w:szCs w:val="16"/>
                <w:lang w:eastAsia="es-PE"/>
              </w:rPr>
              <w:t>Notar que para</w:t>
            </w:r>
            <w:r w:rsidR="0038225D" w:rsidRPr="00BC77FC">
              <w:rPr>
                <w:rFonts w:ascii="Arial" w:eastAsia="Times New Roman" w:hAnsi="Arial" w:cs="Arial"/>
                <w:color w:val="000000"/>
                <w:sz w:val="16"/>
                <w:szCs w:val="16"/>
                <w:lang w:eastAsia="es-PE"/>
              </w:rPr>
              <w:t xml:space="preserve"> la mayoría de</w:t>
            </w:r>
            <w:r w:rsidRPr="00BC77FC">
              <w:rPr>
                <w:rFonts w:ascii="Arial" w:eastAsia="Times New Roman" w:hAnsi="Arial" w:cs="Arial"/>
                <w:color w:val="000000"/>
                <w:sz w:val="16"/>
                <w:szCs w:val="16"/>
                <w:lang w:eastAsia="es-PE"/>
              </w:rPr>
              <w:t xml:space="preserve"> los formatos de esta sección se ha establecido un umbral de </w:t>
            </w:r>
            <w:r w:rsidR="0036034A" w:rsidRPr="00BC77FC">
              <w:rPr>
                <w:rFonts w:ascii="Arial" w:eastAsia="Times New Roman" w:hAnsi="Arial" w:cs="Arial"/>
                <w:bCs/>
                <w:sz w:val="16"/>
                <w:szCs w:val="16"/>
                <w:lang w:eastAsia="es-PE"/>
              </w:rPr>
              <w:t>1700 UIT</w:t>
            </w:r>
            <w:r w:rsidRPr="00BC77FC">
              <w:rPr>
                <w:rFonts w:ascii="Arial" w:eastAsia="Times New Roman" w:hAnsi="Arial" w:cs="Arial"/>
                <w:color w:val="000000"/>
                <w:sz w:val="16"/>
                <w:szCs w:val="16"/>
                <w:lang w:eastAsia="es-PE"/>
              </w:rPr>
              <w:t xml:space="preserve"> de ingresos totales, por lo que aquellas empresas que </w:t>
            </w:r>
            <w:r w:rsidR="00C06AE0" w:rsidRPr="00BC77FC">
              <w:rPr>
                <w:rFonts w:ascii="Arial" w:eastAsia="Times New Roman" w:hAnsi="Arial" w:cs="Arial"/>
                <w:color w:val="000000"/>
                <w:sz w:val="16"/>
                <w:szCs w:val="16"/>
                <w:lang w:eastAsia="es-PE"/>
              </w:rPr>
              <w:t xml:space="preserve">durante dos (2) años consecutivos obtuvieron </w:t>
            </w:r>
            <w:r w:rsidRPr="00BC77FC">
              <w:rPr>
                <w:rFonts w:ascii="Arial" w:eastAsia="Times New Roman" w:hAnsi="Arial" w:cs="Arial"/>
                <w:color w:val="000000"/>
                <w:sz w:val="16"/>
                <w:szCs w:val="16"/>
                <w:lang w:eastAsia="es-PE"/>
              </w:rPr>
              <w:t xml:space="preserve">ingresos de </w:t>
            </w:r>
            <w:r w:rsidR="0036034A" w:rsidRPr="00BC77FC">
              <w:rPr>
                <w:rFonts w:ascii="Arial" w:eastAsia="Times New Roman" w:hAnsi="Arial" w:cs="Arial"/>
                <w:bCs/>
                <w:sz w:val="16"/>
                <w:szCs w:val="16"/>
                <w:lang w:eastAsia="es-PE"/>
              </w:rPr>
              <w:t>1700 UIT</w:t>
            </w:r>
            <w:r w:rsidRPr="00BC77FC">
              <w:rPr>
                <w:rFonts w:ascii="Arial" w:eastAsia="Times New Roman" w:hAnsi="Arial" w:cs="Arial"/>
                <w:color w:val="000000"/>
                <w:sz w:val="16"/>
                <w:szCs w:val="16"/>
                <w:lang w:eastAsia="es-PE"/>
              </w:rPr>
              <w:t xml:space="preserve"> o más</w:t>
            </w:r>
            <w:r w:rsidR="00C06AE0" w:rsidRPr="00BC77FC">
              <w:rPr>
                <w:rFonts w:ascii="Arial" w:eastAsia="Times New Roman" w:hAnsi="Arial" w:cs="Arial"/>
                <w:color w:val="000000"/>
                <w:sz w:val="16"/>
                <w:szCs w:val="16"/>
                <w:lang w:eastAsia="es-PE"/>
              </w:rPr>
              <w:t>,</w:t>
            </w:r>
            <w:r w:rsidRPr="00BC77FC">
              <w:rPr>
                <w:rFonts w:ascii="Arial" w:eastAsia="Times New Roman" w:hAnsi="Arial" w:cs="Arial"/>
                <w:color w:val="000000"/>
                <w:sz w:val="16"/>
                <w:szCs w:val="16"/>
                <w:lang w:eastAsia="es-PE"/>
              </w:rPr>
              <w:t xml:space="preserve"> entonces clasifica como “empresa grande”, mientras que el resto de empresas con menos de </w:t>
            </w:r>
            <w:r w:rsidR="0036034A" w:rsidRPr="00BC77FC">
              <w:rPr>
                <w:rFonts w:ascii="Arial" w:eastAsia="Times New Roman" w:hAnsi="Arial" w:cs="Arial"/>
                <w:bCs/>
                <w:sz w:val="16"/>
                <w:szCs w:val="16"/>
                <w:lang w:eastAsia="es-PE"/>
              </w:rPr>
              <w:t>1700 UIT</w:t>
            </w:r>
            <w:r w:rsidRPr="00BC77FC">
              <w:rPr>
                <w:rFonts w:ascii="Arial" w:eastAsia="Times New Roman" w:hAnsi="Arial" w:cs="Arial"/>
                <w:color w:val="000000"/>
                <w:sz w:val="16"/>
                <w:szCs w:val="16"/>
                <w:lang w:eastAsia="es-PE"/>
              </w:rPr>
              <w:t xml:space="preserve"> de ingresos clasifican como “empresa pequeña”.</w:t>
            </w:r>
          </w:p>
          <w:p w14:paraId="339573B4" w14:textId="07849E34" w:rsidR="0038225D" w:rsidRPr="00BC77FC" w:rsidRDefault="0038225D" w:rsidP="00B54AD8">
            <w:pPr>
              <w:spacing w:after="0" w:line="240" w:lineRule="auto"/>
              <w:jc w:val="both"/>
              <w:rPr>
                <w:rFonts w:ascii="Arial" w:eastAsia="Times New Roman" w:hAnsi="Arial" w:cs="Arial"/>
                <w:color w:val="000000"/>
                <w:sz w:val="16"/>
                <w:szCs w:val="16"/>
                <w:lang w:eastAsia="es-PE"/>
              </w:rPr>
            </w:pPr>
          </w:p>
          <w:p w14:paraId="05B5F441" w14:textId="54284ECB" w:rsidR="0038225D" w:rsidRPr="00BC77FC" w:rsidRDefault="0038225D" w:rsidP="00B54AD8">
            <w:pPr>
              <w:spacing w:after="0" w:line="240" w:lineRule="auto"/>
              <w:jc w:val="both"/>
              <w:rPr>
                <w:rFonts w:ascii="Arial" w:eastAsia="Times New Roman" w:hAnsi="Arial" w:cs="Arial"/>
                <w:color w:val="000000"/>
                <w:sz w:val="16"/>
                <w:szCs w:val="16"/>
                <w:lang w:eastAsia="es-PE"/>
              </w:rPr>
            </w:pPr>
            <w:r w:rsidRPr="00BC77FC">
              <w:rPr>
                <w:rFonts w:ascii="Arial" w:eastAsia="Times New Roman" w:hAnsi="Arial" w:cs="Arial"/>
                <w:color w:val="000000"/>
                <w:sz w:val="16"/>
                <w:szCs w:val="16"/>
                <w:lang w:eastAsia="es-PE"/>
              </w:rPr>
              <w:t xml:space="preserve">Es preciso señalar que los formatos que </w:t>
            </w:r>
            <w:r w:rsidR="005C5863" w:rsidRPr="00BC77FC">
              <w:rPr>
                <w:rFonts w:ascii="Arial" w:eastAsia="Times New Roman" w:hAnsi="Arial" w:cs="Arial"/>
                <w:color w:val="000000"/>
                <w:sz w:val="16"/>
                <w:szCs w:val="16"/>
                <w:lang w:eastAsia="es-PE"/>
              </w:rPr>
              <w:t>no se establece un</w:t>
            </w:r>
            <w:r w:rsidRPr="00BC77FC">
              <w:rPr>
                <w:rFonts w:ascii="Arial" w:eastAsia="Times New Roman" w:hAnsi="Arial" w:cs="Arial"/>
                <w:color w:val="000000"/>
                <w:sz w:val="16"/>
                <w:szCs w:val="16"/>
                <w:lang w:eastAsia="es-PE"/>
              </w:rPr>
              <w:t xml:space="preserve"> umbral, deben ser reportados por todas las empresas operadoras que hacen uso de infraestructura, independientemente de su condición de empresa grande o pequeña.</w:t>
            </w:r>
          </w:p>
          <w:p w14:paraId="46D81A09" w14:textId="77777777" w:rsidR="00B54AD8" w:rsidRPr="00BC77FC" w:rsidRDefault="00B54AD8" w:rsidP="00B54AD8">
            <w:pPr>
              <w:spacing w:after="0" w:line="240" w:lineRule="auto"/>
              <w:jc w:val="both"/>
              <w:rPr>
                <w:rFonts w:ascii="Arial" w:eastAsia="Times New Roman" w:hAnsi="Arial" w:cs="Arial"/>
                <w:bCs/>
                <w:sz w:val="16"/>
                <w:szCs w:val="16"/>
                <w:lang w:eastAsia="es-PE"/>
              </w:rPr>
            </w:pPr>
          </w:p>
          <w:p w14:paraId="6A77F1E6" w14:textId="77777777" w:rsidR="00B54AD8" w:rsidRDefault="00B54AD8">
            <w:pPr>
              <w:spacing w:after="0" w:line="240" w:lineRule="auto"/>
              <w:jc w:val="both"/>
              <w:rPr>
                <w:rFonts w:ascii="Arial" w:eastAsia="Times New Roman" w:hAnsi="Arial" w:cs="Arial"/>
                <w:bCs/>
                <w:sz w:val="16"/>
                <w:szCs w:val="16"/>
                <w:lang w:eastAsia="es-PE"/>
              </w:rPr>
            </w:pPr>
            <w:r w:rsidRPr="00BC77FC">
              <w:rPr>
                <w:rFonts w:ascii="Arial" w:eastAsia="Times New Roman" w:hAnsi="Arial" w:cs="Arial"/>
                <w:bCs/>
                <w:sz w:val="16"/>
                <w:szCs w:val="16"/>
                <w:lang w:eastAsia="es-PE"/>
              </w:rPr>
              <w:t xml:space="preserve">Se debe considerar el valor de la UIT </w:t>
            </w:r>
            <w:r w:rsidR="00C06AE0" w:rsidRPr="00BC77FC">
              <w:rPr>
                <w:rFonts w:ascii="Arial" w:eastAsia="Times New Roman" w:hAnsi="Arial" w:cs="Arial"/>
                <w:bCs/>
                <w:sz w:val="16"/>
                <w:szCs w:val="16"/>
                <w:lang w:eastAsia="es-PE"/>
              </w:rPr>
              <w:t xml:space="preserve">para </w:t>
            </w:r>
            <w:r w:rsidRPr="00BC77FC">
              <w:rPr>
                <w:rFonts w:ascii="Arial" w:eastAsia="Times New Roman" w:hAnsi="Arial" w:cs="Arial"/>
                <w:bCs/>
                <w:sz w:val="16"/>
                <w:szCs w:val="16"/>
                <w:lang w:eastAsia="es-PE"/>
              </w:rPr>
              <w:t>l</w:t>
            </w:r>
            <w:r w:rsidR="00C06AE0" w:rsidRPr="00BC77FC">
              <w:rPr>
                <w:rFonts w:ascii="Arial" w:eastAsia="Times New Roman" w:hAnsi="Arial" w:cs="Arial"/>
                <w:bCs/>
                <w:sz w:val="16"/>
                <w:szCs w:val="16"/>
                <w:lang w:eastAsia="es-PE"/>
              </w:rPr>
              <w:t>os</w:t>
            </w:r>
            <w:r w:rsidRPr="00BC77FC">
              <w:rPr>
                <w:rFonts w:ascii="Arial" w:eastAsia="Times New Roman" w:hAnsi="Arial" w:cs="Arial"/>
                <w:bCs/>
                <w:sz w:val="16"/>
                <w:szCs w:val="16"/>
                <w:lang w:eastAsia="es-PE"/>
              </w:rPr>
              <w:t xml:space="preserve"> año</w:t>
            </w:r>
            <w:r w:rsidR="00C06AE0" w:rsidRPr="00BC77FC">
              <w:rPr>
                <w:rFonts w:ascii="Arial" w:eastAsia="Times New Roman" w:hAnsi="Arial" w:cs="Arial"/>
                <w:bCs/>
                <w:sz w:val="16"/>
                <w:szCs w:val="16"/>
                <w:lang w:eastAsia="es-PE"/>
              </w:rPr>
              <w:t>s al que corresponde la información utilizada para el cálculo</w:t>
            </w:r>
            <w:r w:rsidRPr="00BC77FC">
              <w:rPr>
                <w:rFonts w:ascii="Arial" w:eastAsia="Times New Roman" w:hAnsi="Arial" w:cs="Arial"/>
                <w:bCs/>
                <w:sz w:val="16"/>
                <w:szCs w:val="16"/>
                <w:lang w:eastAsia="es-PE"/>
              </w:rPr>
              <w:t>.</w:t>
            </w:r>
          </w:p>
          <w:p w14:paraId="76996CC8" w14:textId="77777777" w:rsidR="0044073A" w:rsidRDefault="0044073A">
            <w:pPr>
              <w:spacing w:after="0" w:line="240" w:lineRule="auto"/>
              <w:jc w:val="both"/>
              <w:rPr>
                <w:rFonts w:ascii="Arial" w:eastAsia="Times New Roman" w:hAnsi="Arial" w:cs="Arial"/>
                <w:bCs/>
                <w:sz w:val="16"/>
                <w:szCs w:val="16"/>
                <w:lang w:eastAsia="es-PE"/>
              </w:rPr>
            </w:pPr>
          </w:p>
          <w:p w14:paraId="217016E8" w14:textId="04D5688C" w:rsidR="0044073A" w:rsidRPr="00B54AD8" w:rsidRDefault="0044073A" w:rsidP="0044073A">
            <w:pPr>
              <w:spacing w:after="0" w:line="240" w:lineRule="auto"/>
              <w:jc w:val="both"/>
              <w:rPr>
                <w:rFonts w:ascii="Arial" w:eastAsia="Times New Roman" w:hAnsi="Arial" w:cs="Arial"/>
                <w:sz w:val="16"/>
                <w:szCs w:val="16"/>
                <w:lang w:eastAsia="es-PE"/>
              </w:rPr>
            </w:pPr>
          </w:p>
        </w:tc>
      </w:tr>
      <w:tr w:rsidR="00234C66" w:rsidRPr="00195A3E" w14:paraId="1EECAE72" w14:textId="77777777" w:rsidTr="00203EF4">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A2EC29B" w14:textId="27161193" w:rsidR="00234C66" w:rsidRPr="006D130B" w:rsidRDefault="006D130B" w:rsidP="006D130B">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E.</w:t>
            </w:r>
            <w:r>
              <w:rPr>
                <w:rFonts w:ascii="Arial" w:eastAsia="Times New Roman" w:hAnsi="Arial" w:cs="Arial"/>
                <w:b/>
                <w:bCs/>
                <w:color w:val="000000"/>
                <w:sz w:val="16"/>
                <w:szCs w:val="16"/>
                <w:lang w:eastAsia="es-PE"/>
              </w:rPr>
              <w:t xml:space="preserve"> </w:t>
            </w:r>
            <w:r w:rsidR="00234C66" w:rsidRPr="006D130B">
              <w:rPr>
                <w:rFonts w:ascii="Arial" w:eastAsia="Times New Roman" w:hAnsi="Arial" w:cs="Arial"/>
                <w:b/>
                <w:bCs/>
                <w:color w:val="000000"/>
                <w:sz w:val="16"/>
                <w:szCs w:val="16"/>
                <w:lang w:eastAsia="es-PE"/>
              </w:rPr>
              <w:t>CONECTIVIDAD</w:t>
            </w:r>
          </w:p>
        </w:tc>
      </w:tr>
      <w:tr w:rsidR="00234C66" w:rsidRPr="00195A3E" w14:paraId="3EA6B9BC" w14:textId="77777777" w:rsidTr="006B4C78">
        <w:trPr>
          <w:trHeight w:val="1226"/>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8ED01BC" w14:textId="2963A70D" w:rsidR="00234C66" w:rsidRDefault="00234C66" w:rsidP="008732D7">
            <w:pPr>
              <w:spacing w:after="0" w:line="240" w:lineRule="auto"/>
              <w:jc w:val="both"/>
              <w:rPr>
                <w:rFonts w:ascii="Arial" w:eastAsia="Times New Roman" w:hAnsi="Arial" w:cs="Arial"/>
                <w:bCs/>
                <w:sz w:val="16"/>
                <w:szCs w:val="16"/>
                <w:lang w:eastAsia="es-PE"/>
              </w:rPr>
            </w:pPr>
            <w:r>
              <w:rPr>
                <w:rFonts w:ascii="Arial" w:eastAsia="Times New Roman" w:hAnsi="Arial" w:cs="Arial"/>
                <w:bCs/>
                <w:sz w:val="16"/>
                <w:szCs w:val="16"/>
                <w:lang w:eastAsia="es-PE"/>
              </w:rPr>
              <w:t>Los formatos de esta sección s</w:t>
            </w:r>
            <w:r w:rsidR="005C5863">
              <w:rPr>
                <w:rFonts w:ascii="Arial" w:eastAsia="Times New Roman" w:hAnsi="Arial" w:cs="Arial"/>
                <w:bCs/>
                <w:sz w:val="16"/>
                <w:szCs w:val="16"/>
                <w:lang w:eastAsia="es-PE"/>
              </w:rPr>
              <w:t>on</w:t>
            </w:r>
            <w:r>
              <w:rPr>
                <w:rFonts w:ascii="Arial" w:eastAsia="Times New Roman" w:hAnsi="Arial" w:cs="Arial"/>
                <w:bCs/>
                <w:sz w:val="16"/>
                <w:szCs w:val="16"/>
                <w:lang w:eastAsia="es-PE"/>
              </w:rPr>
              <w:t xml:space="preserve"> reportados por las e</w:t>
            </w:r>
            <w:r w:rsidRPr="00234C66">
              <w:rPr>
                <w:rFonts w:ascii="Arial" w:eastAsia="Times New Roman" w:hAnsi="Arial" w:cs="Arial"/>
                <w:bCs/>
                <w:sz w:val="16"/>
                <w:szCs w:val="16"/>
                <w:lang w:eastAsia="es-PE"/>
              </w:rPr>
              <w:t>mpresas que prestan servicio de internet a nivel minorista y/o mayorista.</w:t>
            </w:r>
          </w:p>
          <w:p w14:paraId="025D1D31" w14:textId="77777777" w:rsidR="00234C66" w:rsidRPr="00BA02F3" w:rsidRDefault="00234C66" w:rsidP="008732D7">
            <w:pPr>
              <w:spacing w:after="0" w:line="240" w:lineRule="auto"/>
              <w:jc w:val="both"/>
              <w:rPr>
                <w:rFonts w:ascii="Arial" w:eastAsia="Times New Roman" w:hAnsi="Arial" w:cs="Arial"/>
                <w:bCs/>
                <w:sz w:val="16"/>
                <w:szCs w:val="16"/>
                <w:lang w:eastAsia="es-PE"/>
              </w:rPr>
            </w:pPr>
          </w:p>
          <w:p w14:paraId="66C2486B" w14:textId="77777777" w:rsidR="00234C66" w:rsidRPr="00F750CA" w:rsidRDefault="00F1555F" w:rsidP="009F763D">
            <w:pPr>
              <w:spacing w:after="0" w:line="240" w:lineRule="auto"/>
              <w:jc w:val="both"/>
              <w:rPr>
                <w:rFonts w:ascii="Arial" w:eastAsia="Times New Roman" w:hAnsi="Arial" w:cs="Arial"/>
                <w:sz w:val="16"/>
                <w:szCs w:val="16"/>
                <w:lang w:eastAsia="es-PE"/>
              </w:rPr>
            </w:pPr>
            <w:r w:rsidRPr="00BC77FC">
              <w:rPr>
                <w:rFonts w:ascii="Arial" w:eastAsia="Times New Roman" w:hAnsi="Arial" w:cs="Arial"/>
                <w:color w:val="000000"/>
                <w:sz w:val="16"/>
                <w:szCs w:val="16"/>
                <w:lang w:eastAsia="es-PE"/>
              </w:rPr>
              <w:t>Notar que para los formatos de esta sección</w:t>
            </w:r>
            <w:r w:rsidR="00CC1540" w:rsidRPr="00BC77FC">
              <w:rPr>
                <w:rFonts w:ascii="Arial" w:eastAsia="Times New Roman" w:hAnsi="Arial" w:cs="Arial"/>
                <w:color w:val="000000"/>
                <w:sz w:val="16"/>
                <w:szCs w:val="16"/>
                <w:lang w:eastAsia="es-PE"/>
              </w:rPr>
              <w:t xml:space="preserve">, con excepción del formato </w:t>
            </w:r>
            <w:r w:rsidR="00CC1540" w:rsidRPr="00BC77FC">
              <w:rPr>
                <w:rFonts w:ascii="Arial" w:eastAsia="Times New Roman" w:hAnsi="Arial" w:cs="Arial"/>
                <w:i/>
                <w:color w:val="000000"/>
                <w:sz w:val="16"/>
                <w:szCs w:val="16"/>
                <w:lang w:eastAsia="es-PE"/>
              </w:rPr>
              <w:t>“Enlaces de Conectividad Internacional que llegan al Perú con Fibra Óptica”</w:t>
            </w:r>
            <w:r w:rsidR="00CC1540" w:rsidRPr="00BC77FC">
              <w:rPr>
                <w:rFonts w:ascii="Arial" w:eastAsia="Times New Roman" w:hAnsi="Arial" w:cs="Arial"/>
                <w:color w:val="000000"/>
                <w:sz w:val="16"/>
                <w:szCs w:val="16"/>
                <w:lang w:eastAsia="es-PE"/>
              </w:rPr>
              <w:t>,</w:t>
            </w:r>
            <w:r w:rsidRPr="00BC77FC">
              <w:rPr>
                <w:rFonts w:ascii="Arial" w:eastAsia="Times New Roman" w:hAnsi="Arial" w:cs="Arial"/>
                <w:color w:val="000000"/>
                <w:sz w:val="16"/>
                <w:szCs w:val="16"/>
                <w:lang w:eastAsia="es-PE"/>
              </w:rPr>
              <w:t xml:space="preserve"> se ha establecido un umbral de</w:t>
            </w:r>
            <w:r w:rsidR="00921C53" w:rsidRPr="00BC77FC">
              <w:rPr>
                <w:rFonts w:ascii="Arial" w:eastAsia="Times New Roman" w:hAnsi="Arial" w:cs="Arial"/>
                <w:color w:val="000000"/>
                <w:sz w:val="16"/>
                <w:szCs w:val="16"/>
                <w:lang w:eastAsia="es-PE"/>
              </w:rPr>
              <w:t>l</w:t>
            </w:r>
            <w:r w:rsidR="00921C53" w:rsidRPr="00BC77FC">
              <w:rPr>
                <w:rFonts w:ascii="Arial" w:eastAsia="Times New Roman" w:hAnsi="Arial" w:cs="Arial"/>
                <w:b/>
                <w:color w:val="000000"/>
                <w:sz w:val="16"/>
                <w:szCs w:val="16"/>
                <w:lang w:eastAsia="es-PE"/>
              </w:rPr>
              <w:t xml:space="preserve"> </w:t>
            </w:r>
            <w:r w:rsidR="00F07D60" w:rsidRPr="00F750CA">
              <w:rPr>
                <w:rFonts w:ascii="Arial" w:eastAsia="Times New Roman" w:hAnsi="Arial" w:cs="Arial"/>
                <w:sz w:val="16"/>
                <w:szCs w:val="16"/>
                <w:lang w:eastAsia="es-PE"/>
              </w:rPr>
              <w:t>1% del total de ingresos anuales generados en conjunto por todos los operadores del mercado de servicios públicos de telecomunicaciones</w:t>
            </w:r>
            <w:r w:rsidRPr="00F750CA">
              <w:rPr>
                <w:rFonts w:ascii="Arial" w:eastAsia="Times New Roman" w:hAnsi="Arial" w:cs="Arial"/>
                <w:sz w:val="16"/>
                <w:szCs w:val="16"/>
                <w:lang w:eastAsia="es-PE"/>
              </w:rPr>
              <w:t xml:space="preserve">, </w:t>
            </w:r>
            <w:r w:rsidR="00C06AE0" w:rsidRPr="00F750CA">
              <w:rPr>
                <w:rFonts w:ascii="Arial" w:eastAsia="Times New Roman" w:hAnsi="Arial" w:cs="Arial"/>
                <w:b/>
                <w:sz w:val="16"/>
                <w:szCs w:val="16"/>
                <w:lang w:eastAsia="es-PE"/>
              </w:rPr>
              <w:t>por</w:t>
            </w:r>
            <w:r w:rsidR="00C06AE0" w:rsidRPr="00F750CA">
              <w:rPr>
                <w:rFonts w:ascii="Arial" w:eastAsia="Times New Roman" w:hAnsi="Arial" w:cs="Arial"/>
                <w:sz w:val="16"/>
                <w:szCs w:val="16"/>
                <w:lang w:eastAsia="es-PE"/>
              </w:rPr>
              <w:t xml:space="preserve"> lo que aquellas empresas que durante dos (2) años </w:t>
            </w:r>
            <w:r w:rsidR="00921C53" w:rsidRPr="00F750CA">
              <w:rPr>
                <w:rFonts w:ascii="Arial" w:eastAsia="Times New Roman" w:hAnsi="Arial" w:cs="Arial"/>
                <w:sz w:val="16"/>
                <w:szCs w:val="16"/>
                <w:lang w:eastAsia="es-PE"/>
              </w:rPr>
              <w:t xml:space="preserve">hayan representado el 1% o más de los </w:t>
            </w:r>
            <w:r w:rsidRPr="00F750CA">
              <w:rPr>
                <w:rFonts w:ascii="Arial" w:eastAsia="Times New Roman" w:hAnsi="Arial" w:cs="Arial"/>
                <w:sz w:val="16"/>
                <w:szCs w:val="16"/>
                <w:lang w:eastAsia="es-PE"/>
              </w:rPr>
              <w:t>ingresos totales</w:t>
            </w:r>
            <w:r w:rsidR="00543F8E" w:rsidRPr="00F750CA">
              <w:rPr>
                <w:rFonts w:ascii="Arial" w:eastAsia="Times New Roman" w:hAnsi="Arial" w:cs="Arial"/>
                <w:sz w:val="16"/>
                <w:szCs w:val="16"/>
                <w:lang w:eastAsia="es-PE"/>
              </w:rPr>
              <w:t xml:space="preserve"> se</w:t>
            </w:r>
            <w:r w:rsidRPr="00F750CA">
              <w:rPr>
                <w:rFonts w:ascii="Arial" w:eastAsia="Times New Roman" w:hAnsi="Arial" w:cs="Arial"/>
                <w:sz w:val="16"/>
                <w:szCs w:val="16"/>
                <w:lang w:eastAsia="es-PE"/>
              </w:rPr>
              <w:t xml:space="preserve"> clasifica</w:t>
            </w:r>
            <w:r w:rsidR="00921C53"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 </w:t>
            </w:r>
            <w:r w:rsidR="00921C53" w:rsidRPr="00F750CA">
              <w:rPr>
                <w:rFonts w:ascii="Arial" w:eastAsia="Times New Roman" w:hAnsi="Arial" w:cs="Arial"/>
                <w:sz w:val="16"/>
                <w:szCs w:val="16"/>
                <w:lang w:eastAsia="es-PE"/>
              </w:rPr>
              <w:t xml:space="preserve">aquellas cuya participación sea inferior al 1% </w:t>
            </w:r>
            <w:r w:rsidRPr="00F750CA">
              <w:rPr>
                <w:rFonts w:ascii="Arial" w:eastAsia="Times New Roman" w:hAnsi="Arial" w:cs="Arial"/>
                <w:sz w:val="16"/>
                <w:szCs w:val="16"/>
                <w:lang w:eastAsia="es-PE"/>
              </w:rPr>
              <w:t>de</w:t>
            </w:r>
            <w:r w:rsidR="00921C53" w:rsidRPr="00F750CA">
              <w:rPr>
                <w:rFonts w:ascii="Arial" w:eastAsia="Times New Roman" w:hAnsi="Arial" w:cs="Arial"/>
                <w:sz w:val="16"/>
                <w:szCs w:val="16"/>
                <w:lang w:eastAsia="es-PE"/>
              </w:rPr>
              <w:t xml:space="preserve"> los</w:t>
            </w:r>
            <w:r w:rsidRPr="00F750CA">
              <w:rPr>
                <w:rFonts w:ascii="Arial" w:eastAsia="Times New Roman" w:hAnsi="Arial" w:cs="Arial"/>
                <w:sz w:val="16"/>
                <w:szCs w:val="16"/>
                <w:lang w:eastAsia="es-PE"/>
              </w:rPr>
              <w:t xml:space="preserve"> ingresos </w:t>
            </w:r>
            <w:r w:rsidR="00543F8E" w:rsidRPr="00F750CA">
              <w:rPr>
                <w:rFonts w:ascii="Arial" w:eastAsia="Times New Roman" w:hAnsi="Arial" w:cs="Arial"/>
                <w:sz w:val="16"/>
                <w:szCs w:val="16"/>
                <w:lang w:eastAsia="es-PE"/>
              </w:rPr>
              <w:t xml:space="preserve">se </w:t>
            </w:r>
            <w:r w:rsidRPr="00F750CA">
              <w:rPr>
                <w:rFonts w:ascii="Arial" w:eastAsia="Times New Roman" w:hAnsi="Arial" w:cs="Arial"/>
                <w:sz w:val="16"/>
                <w:szCs w:val="16"/>
                <w:lang w:eastAsia="es-PE"/>
              </w:rPr>
              <w:t>clasifican como “empresa pequeña”.</w:t>
            </w:r>
          </w:p>
          <w:p w14:paraId="152F4AEB" w14:textId="77777777" w:rsidR="0044073A" w:rsidRDefault="0044073A" w:rsidP="009F763D">
            <w:pPr>
              <w:spacing w:after="0" w:line="240" w:lineRule="auto"/>
              <w:jc w:val="both"/>
              <w:rPr>
                <w:rFonts w:ascii="Arial" w:eastAsia="Times New Roman" w:hAnsi="Arial" w:cs="Arial"/>
                <w:color w:val="FF0000"/>
                <w:sz w:val="16"/>
                <w:szCs w:val="16"/>
                <w:lang w:eastAsia="es-PE"/>
              </w:rPr>
            </w:pPr>
          </w:p>
          <w:p w14:paraId="37687D96" w14:textId="0CCB9690" w:rsidR="0044073A" w:rsidRPr="00195A3E" w:rsidRDefault="0044073A" w:rsidP="009F763D">
            <w:pPr>
              <w:spacing w:after="0" w:line="240" w:lineRule="auto"/>
              <w:jc w:val="both"/>
              <w:rPr>
                <w:rFonts w:ascii="Arial" w:eastAsia="Times New Roman" w:hAnsi="Arial" w:cs="Arial"/>
                <w:sz w:val="16"/>
                <w:szCs w:val="16"/>
                <w:lang w:eastAsia="es-PE"/>
              </w:rPr>
            </w:pPr>
          </w:p>
        </w:tc>
      </w:tr>
      <w:tr w:rsidR="00195A3E" w:rsidRPr="00195A3E" w14:paraId="1D5C09CD" w14:textId="77777777" w:rsidTr="00B61378">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2003773" w14:textId="4CDD3FA5" w:rsidR="00195A3E" w:rsidRPr="00195A3E" w:rsidRDefault="006D130B" w:rsidP="006D130B">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 xml:space="preserve">F. </w:t>
            </w:r>
            <w:r w:rsidR="00195A3E" w:rsidRPr="00195A3E">
              <w:rPr>
                <w:rFonts w:ascii="Arial" w:eastAsia="Times New Roman" w:hAnsi="Arial" w:cs="Arial"/>
                <w:b/>
                <w:bCs/>
                <w:color w:val="000000"/>
                <w:sz w:val="16"/>
                <w:szCs w:val="16"/>
                <w:lang w:eastAsia="es-PE"/>
              </w:rPr>
              <w:t>FINANCIEROS</w:t>
            </w:r>
          </w:p>
        </w:tc>
      </w:tr>
      <w:tr w:rsidR="00195A3E" w:rsidRPr="00195A3E" w14:paraId="243C9AE1" w14:textId="77777777" w:rsidTr="00302F3B">
        <w:trPr>
          <w:trHeight w:val="1245"/>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EB54C5" w14:textId="77777777" w:rsidR="00302F3B" w:rsidRDefault="00302F3B" w:rsidP="00195A3E">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p w14:paraId="004108FD" w14:textId="77777777" w:rsidR="00302F3B" w:rsidRDefault="00302F3B" w:rsidP="00195A3E">
            <w:pPr>
              <w:spacing w:after="0" w:line="240" w:lineRule="auto"/>
              <w:jc w:val="both"/>
              <w:rPr>
                <w:rFonts w:ascii="Arial" w:eastAsia="Times New Roman" w:hAnsi="Arial" w:cs="Arial"/>
                <w:sz w:val="16"/>
                <w:szCs w:val="16"/>
                <w:lang w:eastAsia="es-PE"/>
              </w:rPr>
            </w:pPr>
          </w:p>
          <w:p w14:paraId="32270B01" w14:textId="77777777" w:rsidR="00195A3E" w:rsidRPr="00F750CA" w:rsidRDefault="00C06AE0" w:rsidP="00543F8E">
            <w:pPr>
              <w:spacing w:after="0" w:line="240" w:lineRule="auto"/>
              <w:jc w:val="both"/>
              <w:rPr>
                <w:rFonts w:ascii="Arial" w:eastAsia="Times New Roman" w:hAnsi="Arial" w:cs="Arial"/>
                <w:sz w:val="16"/>
                <w:szCs w:val="16"/>
                <w:lang w:eastAsia="es-PE"/>
              </w:rPr>
            </w:pPr>
            <w:r w:rsidRPr="00BC77FC">
              <w:rPr>
                <w:rFonts w:ascii="Arial" w:eastAsia="Times New Roman" w:hAnsi="Arial" w:cs="Arial"/>
                <w:color w:val="000000"/>
                <w:sz w:val="16"/>
                <w:szCs w:val="16"/>
                <w:lang w:eastAsia="es-PE"/>
              </w:rPr>
              <w:t>Notar que para</w:t>
            </w:r>
            <w:r w:rsidR="0038225D" w:rsidRPr="00BC77FC">
              <w:rPr>
                <w:rFonts w:ascii="Arial" w:eastAsia="Times New Roman" w:hAnsi="Arial" w:cs="Arial"/>
                <w:color w:val="000000"/>
                <w:sz w:val="16"/>
                <w:szCs w:val="16"/>
                <w:lang w:eastAsia="es-PE"/>
              </w:rPr>
              <w:t xml:space="preserve"> todos</w:t>
            </w:r>
            <w:r w:rsidRPr="00BC77FC">
              <w:rPr>
                <w:rFonts w:ascii="Arial" w:eastAsia="Times New Roman" w:hAnsi="Arial" w:cs="Arial"/>
                <w:color w:val="000000"/>
                <w:sz w:val="16"/>
                <w:szCs w:val="16"/>
                <w:lang w:eastAsia="es-PE"/>
              </w:rPr>
              <w:t xml:space="preserve"> los formatos de esta sección se ha establecido un umbral de</w:t>
            </w:r>
            <w:r w:rsidR="009D1E9F" w:rsidRPr="00BC77FC">
              <w:rPr>
                <w:rFonts w:ascii="Arial" w:eastAsia="Times New Roman" w:hAnsi="Arial" w:cs="Arial"/>
                <w:color w:val="000000"/>
                <w:sz w:val="16"/>
                <w:szCs w:val="16"/>
                <w:lang w:eastAsia="es-PE"/>
              </w:rPr>
              <w:t xml:space="preserve">l </w:t>
            </w:r>
            <w:r w:rsidR="00F07D60" w:rsidRPr="00F750CA">
              <w:rPr>
                <w:rFonts w:ascii="Arial" w:eastAsia="Times New Roman" w:hAnsi="Arial" w:cs="Arial"/>
                <w:sz w:val="16"/>
                <w:szCs w:val="16"/>
                <w:lang w:eastAsia="es-PE"/>
              </w:rPr>
              <w:t>1% del total de ingresos anuales generados en conjunto por todos los operadores del mercado de servicios públicos de telecomunicaciones</w:t>
            </w:r>
            <w:r w:rsidRPr="00F750CA">
              <w:rPr>
                <w:rFonts w:ascii="Arial" w:eastAsia="Times New Roman" w:hAnsi="Arial" w:cs="Arial"/>
                <w:sz w:val="16"/>
                <w:szCs w:val="16"/>
                <w:lang w:eastAsia="es-PE"/>
              </w:rPr>
              <w:t xml:space="preserve">, por lo que aquellas empresas que durante dos (2) años consecutivos obtuvieron ingresos totales de </w:t>
            </w:r>
            <w:r w:rsidR="009D1E9F" w:rsidRPr="00F750CA">
              <w:rPr>
                <w:rFonts w:ascii="Arial" w:eastAsia="Times New Roman" w:hAnsi="Arial" w:cs="Arial"/>
                <w:sz w:val="16"/>
                <w:szCs w:val="16"/>
                <w:lang w:eastAsia="es-PE"/>
              </w:rPr>
              <w:t>1%</w:t>
            </w:r>
            <w:r w:rsidRPr="00F750CA">
              <w:rPr>
                <w:rFonts w:ascii="Arial" w:eastAsia="Times New Roman" w:hAnsi="Arial" w:cs="Arial"/>
                <w:sz w:val="16"/>
                <w:szCs w:val="16"/>
                <w:lang w:eastAsia="es-PE"/>
              </w:rPr>
              <w:t xml:space="preserve"> o más</w:t>
            </w:r>
            <w:r w:rsidR="00543F8E" w:rsidRPr="00F750CA">
              <w:rPr>
                <w:rFonts w:ascii="Arial" w:eastAsia="Times New Roman" w:hAnsi="Arial" w:cs="Arial"/>
                <w:sz w:val="16"/>
                <w:szCs w:val="16"/>
                <w:lang w:eastAsia="es-PE"/>
              </w:rPr>
              <w:t xml:space="preserve"> se </w:t>
            </w:r>
            <w:r w:rsidRPr="00F750CA">
              <w:rPr>
                <w:rFonts w:ascii="Arial" w:eastAsia="Times New Roman" w:hAnsi="Arial" w:cs="Arial"/>
                <w:sz w:val="16"/>
                <w:szCs w:val="16"/>
                <w:lang w:eastAsia="es-PE"/>
              </w:rPr>
              <w:t>clasifica</w:t>
            </w:r>
            <w:r w:rsidR="009D1E9F"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 </w:t>
            </w:r>
            <w:r w:rsidR="009D1E9F" w:rsidRPr="00F750CA">
              <w:rPr>
                <w:rFonts w:ascii="Arial" w:eastAsia="Times New Roman" w:hAnsi="Arial" w:cs="Arial"/>
                <w:sz w:val="16"/>
                <w:szCs w:val="16"/>
                <w:lang w:eastAsia="es-PE"/>
              </w:rPr>
              <w:t xml:space="preserve">aquellas cuya participación sea inferior al 1% de los </w:t>
            </w:r>
            <w:r w:rsidRPr="00F750CA">
              <w:rPr>
                <w:rFonts w:ascii="Arial" w:eastAsia="Times New Roman" w:hAnsi="Arial" w:cs="Arial"/>
                <w:sz w:val="16"/>
                <w:szCs w:val="16"/>
                <w:lang w:eastAsia="es-PE"/>
              </w:rPr>
              <w:t xml:space="preserve">ingresos </w:t>
            </w:r>
            <w:r w:rsidR="008521E0" w:rsidRPr="00F750CA">
              <w:rPr>
                <w:rFonts w:ascii="Arial" w:eastAsia="Times New Roman" w:hAnsi="Arial" w:cs="Arial"/>
                <w:sz w:val="16"/>
                <w:szCs w:val="16"/>
                <w:lang w:eastAsia="es-PE"/>
              </w:rPr>
              <w:t xml:space="preserve">totales </w:t>
            </w:r>
            <w:r w:rsidR="00543F8E" w:rsidRPr="00F750CA">
              <w:rPr>
                <w:rFonts w:ascii="Arial" w:eastAsia="Times New Roman" w:hAnsi="Arial" w:cs="Arial"/>
                <w:sz w:val="16"/>
                <w:szCs w:val="16"/>
                <w:lang w:eastAsia="es-PE"/>
              </w:rPr>
              <w:t xml:space="preserve">se </w:t>
            </w:r>
            <w:r w:rsidRPr="00F750CA">
              <w:rPr>
                <w:rFonts w:ascii="Arial" w:eastAsia="Times New Roman" w:hAnsi="Arial" w:cs="Arial"/>
                <w:sz w:val="16"/>
                <w:szCs w:val="16"/>
                <w:lang w:eastAsia="es-PE"/>
              </w:rPr>
              <w:t>clasifican como “empresa pequeña”.</w:t>
            </w:r>
            <w:r w:rsidR="0044073A" w:rsidRPr="00F750CA">
              <w:rPr>
                <w:rFonts w:ascii="Arial" w:eastAsia="Times New Roman" w:hAnsi="Arial" w:cs="Arial"/>
                <w:sz w:val="16"/>
                <w:szCs w:val="16"/>
                <w:lang w:eastAsia="es-PE"/>
              </w:rPr>
              <w:t xml:space="preserve"> </w:t>
            </w:r>
          </w:p>
          <w:p w14:paraId="70EB6F1C" w14:textId="77777777" w:rsidR="0044073A" w:rsidRDefault="0044073A" w:rsidP="0044073A">
            <w:pPr>
              <w:spacing w:after="0" w:line="240" w:lineRule="auto"/>
              <w:jc w:val="both"/>
              <w:rPr>
                <w:rFonts w:ascii="Arial" w:eastAsia="Times New Roman" w:hAnsi="Arial" w:cs="Arial"/>
                <w:color w:val="FF0000"/>
                <w:sz w:val="16"/>
                <w:szCs w:val="16"/>
                <w:lang w:eastAsia="es-PE"/>
              </w:rPr>
            </w:pPr>
          </w:p>
          <w:p w14:paraId="6EF0BAD6" w14:textId="253B975C" w:rsidR="0044073A" w:rsidRPr="00195A3E" w:rsidRDefault="0044073A" w:rsidP="0044073A">
            <w:pPr>
              <w:spacing w:after="0" w:line="240" w:lineRule="auto"/>
              <w:jc w:val="both"/>
              <w:rPr>
                <w:rFonts w:ascii="Arial" w:eastAsia="Times New Roman" w:hAnsi="Arial" w:cs="Arial"/>
                <w:sz w:val="16"/>
                <w:szCs w:val="16"/>
                <w:lang w:eastAsia="es-PE"/>
              </w:rPr>
            </w:pPr>
          </w:p>
        </w:tc>
      </w:tr>
      <w:tr w:rsidR="00347039" w:rsidRPr="00195A3E" w14:paraId="20546083" w14:textId="77777777" w:rsidTr="00347039">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tcPr>
          <w:p w14:paraId="19A31474" w14:textId="7311B357" w:rsidR="00347039" w:rsidRDefault="00347039" w:rsidP="00347039">
            <w:pPr>
              <w:spacing w:after="0" w:line="240" w:lineRule="auto"/>
              <w:jc w:val="center"/>
              <w:rPr>
                <w:rFonts w:ascii="Arial" w:eastAsia="Times New Roman" w:hAnsi="Arial" w:cs="Arial"/>
                <w:b/>
                <w:bCs/>
                <w:color w:val="000000"/>
                <w:sz w:val="16"/>
                <w:szCs w:val="16"/>
                <w:lang w:eastAsia="es-PE"/>
              </w:rPr>
            </w:pPr>
            <w:r w:rsidRPr="00BC77FC">
              <w:rPr>
                <w:rFonts w:ascii="Arial" w:eastAsia="Times New Roman" w:hAnsi="Arial" w:cs="Arial"/>
                <w:b/>
                <w:bCs/>
                <w:color w:val="000000" w:themeColor="text1"/>
                <w:sz w:val="16"/>
                <w:szCs w:val="16"/>
                <w:lang w:eastAsia="es-PE"/>
              </w:rPr>
              <w:t>H. COBERTURA E INFRAESTRUCTURA DE REDES INALÁMBRICAS</w:t>
            </w:r>
          </w:p>
        </w:tc>
      </w:tr>
      <w:tr w:rsidR="00347039" w:rsidRPr="00195A3E" w14:paraId="12689DDF" w14:textId="77777777" w:rsidTr="00347039">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14:paraId="48908089" w14:textId="77777777" w:rsidR="00347039" w:rsidRPr="00BC77FC" w:rsidRDefault="00347039" w:rsidP="00347039">
            <w:pPr>
              <w:spacing w:after="0" w:line="240" w:lineRule="auto"/>
              <w:jc w:val="both"/>
              <w:rPr>
                <w:rFonts w:ascii="Arial" w:eastAsia="Times New Roman" w:hAnsi="Arial" w:cs="Arial"/>
                <w:color w:val="000000" w:themeColor="text1"/>
                <w:sz w:val="16"/>
                <w:szCs w:val="16"/>
                <w:lang w:eastAsia="es-PE"/>
              </w:rPr>
            </w:pPr>
            <w:r w:rsidRPr="00BC77FC">
              <w:rPr>
                <w:rFonts w:ascii="Arial" w:eastAsia="Times New Roman" w:hAnsi="Arial" w:cs="Arial"/>
                <w:color w:val="000000" w:themeColor="text1"/>
                <w:sz w:val="16"/>
                <w:szCs w:val="16"/>
                <w:lang w:eastAsia="es-PE"/>
              </w:rPr>
              <w:t xml:space="preserve">Esta sección debe ser reportada por: </w:t>
            </w:r>
          </w:p>
          <w:p w14:paraId="71402D01" w14:textId="77777777" w:rsidR="00347039" w:rsidRDefault="00347039" w:rsidP="00347039">
            <w:pPr>
              <w:pStyle w:val="Prrafodelista"/>
              <w:numPr>
                <w:ilvl w:val="2"/>
                <w:numId w:val="11"/>
              </w:numPr>
              <w:spacing w:after="0" w:line="240" w:lineRule="auto"/>
              <w:ind w:left="351"/>
              <w:jc w:val="both"/>
              <w:rPr>
                <w:rFonts w:ascii="Arial" w:eastAsia="Times New Roman" w:hAnsi="Arial" w:cs="Arial"/>
                <w:color w:val="000000" w:themeColor="text1"/>
                <w:sz w:val="16"/>
                <w:szCs w:val="16"/>
                <w:lang w:eastAsia="es-PE"/>
              </w:rPr>
            </w:pPr>
            <w:r w:rsidRPr="00BC77FC">
              <w:rPr>
                <w:rFonts w:ascii="Arial" w:eastAsia="Times New Roman" w:hAnsi="Arial" w:cs="Arial"/>
                <w:color w:val="000000" w:themeColor="text1"/>
                <w:sz w:val="16"/>
                <w:szCs w:val="16"/>
                <w:lang w:eastAsia="es-PE"/>
              </w:rPr>
              <w:t>Empresas que prestan servicios móviles a nivel minorista (telefonía móvil celular, Internet móvil), en su calidad de operador de red.</w:t>
            </w:r>
          </w:p>
          <w:p w14:paraId="41097E3B" w14:textId="77777777" w:rsidR="00347039" w:rsidRDefault="00347039" w:rsidP="00347039">
            <w:pPr>
              <w:pStyle w:val="Prrafodelista"/>
              <w:numPr>
                <w:ilvl w:val="2"/>
                <w:numId w:val="11"/>
              </w:numPr>
              <w:spacing w:after="0" w:line="240" w:lineRule="auto"/>
              <w:ind w:left="351"/>
              <w:jc w:val="both"/>
              <w:rPr>
                <w:rFonts w:ascii="Arial" w:eastAsia="Times New Roman" w:hAnsi="Arial" w:cs="Arial"/>
                <w:color w:val="000000" w:themeColor="text1"/>
                <w:sz w:val="16"/>
                <w:szCs w:val="16"/>
                <w:lang w:eastAsia="es-PE"/>
              </w:rPr>
            </w:pPr>
            <w:r w:rsidRPr="00347039">
              <w:rPr>
                <w:rFonts w:ascii="Arial" w:eastAsia="Times New Roman" w:hAnsi="Arial" w:cs="Arial"/>
                <w:color w:val="000000" w:themeColor="text1"/>
                <w:sz w:val="16"/>
                <w:szCs w:val="16"/>
                <w:lang w:eastAsia="es-PE"/>
              </w:rPr>
              <w:t>Empresas que prestan el servicio de Internet fijo inalámbrico.</w:t>
            </w:r>
          </w:p>
          <w:p w14:paraId="22ABB829" w14:textId="77777777" w:rsidR="00347039" w:rsidRDefault="00347039" w:rsidP="00347039">
            <w:pPr>
              <w:spacing w:after="0" w:line="240" w:lineRule="auto"/>
              <w:jc w:val="both"/>
              <w:rPr>
                <w:rFonts w:ascii="Arial" w:eastAsia="Times New Roman" w:hAnsi="Arial" w:cs="Arial"/>
                <w:color w:val="000000" w:themeColor="text1"/>
                <w:sz w:val="16"/>
                <w:szCs w:val="16"/>
                <w:lang w:eastAsia="es-PE"/>
              </w:rPr>
            </w:pPr>
          </w:p>
          <w:p w14:paraId="702F915C" w14:textId="62F4C083" w:rsidR="00A12F2B" w:rsidRPr="00F750CA" w:rsidRDefault="00347039" w:rsidP="00A12F2B">
            <w:pPr>
              <w:spacing w:after="0" w:line="240" w:lineRule="auto"/>
              <w:jc w:val="both"/>
              <w:rPr>
                <w:rFonts w:ascii="Arial" w:eastAsia="Times New Roman" w:hAnsi="Arial" w:cs="Arial"/>
                <w:sz w:val="16"/>
                <w:szCs w:val="16"/>
                <w:lang w:eastAsia="es-PE"/>
              </w:rPr>
            </w:pPr>
            <w:r w:rsidRPr="00F750CA">
              <w:rPr>
                <w:rFonts w:ascii="Arial" w:eastAsia="Times New Roman" w:hAnsi="Arial" w:cs="Arial"/>
                <w:sz w:val="16"/>
                <w:szCs w:val="16"/>
                <w:lang w:eastAsia="es-PE"/>
              </w:rPr>
              <w:t>Notar que para todos los formatos de esta sección</w:t>
            </w:r>
            <w:r w:rsidR="00A12F2B" w:rsidRPr="00F750CA">
              <w:rPr>
                <w:rFonts w:ascii="Arial" w:eastAsia="Times New Roman" w:hAnsi="Arial" w:cs="Arial"/>
                <w:sz w:val="16"/>
                <w:szCs w:val="16"/>
                <w:lang w:eastAsia="es-PE"/>
              </w:rPr>
              <w:t>, con excepción de los formatos “Estaciones Base a Multipunto” y “Equipos de la red inalámbrica”,</w:t>
            </w:r>
            <w:r w:rsidRPr="00F750CA">
              <w:rPr>
                <w:rFonts w:ascii="Arial" w:eastAsia="Times New Roman" w:hAnsi="Arial" w:cs="Arial"/>
                <w:sz w:val="16"/>
                <w:szCs w:val="16"/>
                <w:lang w:eastAsia="es-PE"/>
              </w:rPr>
              <w:t xml:space="preserve"> se ha establecido un umbral del </w:t>
            </w:r>
            <w:r w:rsidR="00A12F2B" w:rsidRPr="00F750CA">
              <w:rPr>
                <w:rFonts w:ascii="Arial" w:eastAsia="Times New Roman" w:hAnsi="Arial" w:cs="Arial"/>
                <w:sz w:val="16"/>
                <w:szCs w:val="16"/>
                <w:lang w:eastAsia="es-PE"/>
              </w:rPr>
              <w:t>1% de las líneas móviles a nivel nacional ,o 1% de las conexiones de internet fijo a nivel departamental y que la empresa registre conexiones de internet fijo inalámbrico</w:t>
            </w:r>
            <w:r w:rsidRPr="00F750CA">
              <w:rPr>
                <w:rFonts w:ascii="Arial" w:eastAsia="Times New Roman" w:hAnsi="Arial" w:cs="Arial"/>
                <w:sz w:val="16"/>
                <w:szCs w:val="16"/>
                <w:lang w:eastAsia="es-PE"/>
              </w:rPr>
              <w:t xml:space="preserve">, por lo que aquellas empresas que durante dos (2) años consecutivos </w:t>
            </w:r>
            <w:r w:rsidR="00A12F2B" w:rsidRPr="00F750CA">
              <w:rPr>
                <w:rFonts w:ascii="Arial" w:eastAsia="Times New Roman" w:hAnsi="Arial" w:cs="Arial"/>
                <w:sz w:val="16"/>
                <w:szCs w:val="16"/>
                <w:lang w:eastAsia="es-PE"/>
              </w:rPr>
              <w:t>hayan representado el 1% o más de las líneas móviles en servicio, o el 1% o más de las conexiones de internet fijo a nivel departamental (y que la empresa registre conexiones de internet fijo inalámbrico), se clasifican como “empresa grande”; en caso contrario, se clasifican como “empresa pequeña”.</w:t>
            </w:r>
          </w:p>
          <w:p w14:paraId="628A532E" w14:textId="6FA5F3A2" w:rsidR="0044073A" w:rsidRPr="00F750CA" w:rsidRDefault="0044073A" w:rsidP="00A12F2B">
            <w:pPr>
              <w:spacing w:after="0" w:line="240" w:lineRule="auto"/>
              <w:jc w:val="both"/>
              <w:rPr>
                <w:rFonts w:ascii="Arial" w:eastAsia="Times New Roman" w:hAnsi="Arial" w:cs="Arial"/>
                <w:sz w:val="16"/>
                <w:szCs w:val="16"/>
                <w:lang w:eastAsia="es-PE"/>
              </w:rPr>
            </w:pPr>
          </w:p>
          <w:p w14:paraId="6007482C" w14:textId="2FE49B89" w:rsidR="00347039" w:rsidRPr="00347039" w:rsidRDefault="00347039" w:rsidP="00D36E34">
            <w:pPr>
              <w:spacing w:after="0" w:line="240" w:lineRule="auto"/>
              <w:jc w:val="both"/>
              <w:rPr>
                <w:rFonts w:ascii="Arial" w:eastAsia="Times New Roman" w:hAnsi="Arial" w:cs="Arial"/>
                <w:color w:val="000000" w:themeColor="text1"/>
                <w:sz w:val="16"/>
                <w:szCs w:val="16"/>
                <w:lang w:eastAsia="es-PE"/>
              </w:rPr>
            </w:pPr>
          </w:p>
        </w:tc>
      </w:tr>
      <w:tr w:rsidR="00195A3E" w:rsidRPr="00195A3E" w14:paraId="7AC6A2D9" w14:textId="77777777" w:rsidTr="00B61378">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40E7C62" w14:textId="03951590" w:rsidR="00195A3E" w:rsidRPr="00195A3E" w:rsidRDefault="00347039" w:rsidP="006D130B">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H</w:t>
            </w:r>
            <w:r w:rsidR="006D130B">
              <w:rPr>
                <w:rFonts w:ascii="Arial" w:eastAsia="Times New Roman" w:hAnsi="Arial" w:cs="Arial"/>
                <w:b/>
                <w:bCs/>
                <w:color w:val="000000"/>
                <w:sz w:val="16"/>
                <w:szCs w:val="16"/>
                <w:lang w:eastAsia="es-PE"/>
              </w:rPr>
              <w:t>. RECLAMOS Y</w:t>
            </w:r>
            <w:r w:rsidR="00195A3E" w:rsidRPr="00195A3E">
              <w:rPr>
                <w:rFonts w:ascii="Arial" w:eastAsia="Times New Roman" w:hAnsi="Arial" w:cs="Arial"/>
                <w:b/>
                <w:bCs/>
                <w:color w:val="000000"/>
                <w:sz w:val="16"/>
                <w:szCs w:val="16"/>
                <w:lang w:eastAsia="es-PE"/>
              </w:rPr>
              <w:t xml:space="preserve"> USUARIOS</w:t>
            </w:r>
          </w:p>
        </w:tc>
      </w:tr>
      <w:tr w:rsidR="00195A3E" w:rsidRPr="00195A3E" w14:paraId="279F5A1A" w14:textId="77777777" w:rsidTr="006B4C78">
        <w:trPr>
          <w:trHeight w:val="1099"/>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EA9EE4B" w14:textId="77777777" w:rsidR="00302F3B" w:rsidRDefault="00302F3B" w:rsidP="00195A3E">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p w14:paraId="2F0925ED" w14:textId="77777777" w:rsidR="00302F3B" w:rsidRDefault="00302F3B" w:rsidP="00195A3E">
            <w:pPr>
              <w:spacing w:after="0" w:line="240" w:lineRule="auto"/>
              <w:jc w:val="both"/>
              <w:rPr>
                <w:rFonts w:ascii="Arial" w:eastAsia="Times New Roman" w:hAnsi="Arial" w:cs="Arial"/>
                <w:color w:val="000000"/>
                <w:sz w:val="16"/>
                <w:szCs w:val="16"/>
                <w:lang w:eastAsia="es-PE"/>
              </w:rPr>
            </w:pPr>
          </w:p>
          <w:p w14:paraId="383C708D" w14:textId="77777777" w:rsidR="00195A3E" w:rsidRDefault="00C06AE0" w:rsidP="00543F8E">
            <w:pPr>
              <w:spacing w:after="0" w:line="240" w:lineRule="auto"/>
              <w:jc w:val="both"/>
              <w:rPr>
                <w:rFonts w:ascii="Arial" w:eastAsia="Times New Roman" w:hAnsi="Arial" w:cs="Arial"/>
                <w:color w:val="FF0000"/>
                <w:sz w:val="16"/>
                <w:szCs w:val="16"/>
                <w:lang w:eastAsia="es-PE"/>
              </w:rPr>
            </w:pPr>
            <w:r w:rsidRPr="00BC77FC">
              <w:rPr>
                <w:rFonts w:ascii="Arial" w:eastAsia="Times New Roman" w:hAnsi="Arial" w:cs="Arial"/>
                <w:color w:val="000000"/>
                <w:sz w:val="16"/>
                <w:szCs w:val="16"/>
                <w:lang w:eastAsia="es-PE"/>
              </w:rPr>
              <w:t xml:space="preserve">Notar que para </w:t>
            </w:r>
            <w:r w:rsidR="0038225D" w:rsidRPr="00BC77FC">
              <w:rPr>
                <w:rFonts w:ascii="Arial" w:eastAsia="Times New Roman" w:hAnsi="Arial" w:cs="Arial"/>
                <w:color w:val="000000"/>
                <w:sz w:val="16"/>
                <w:szCs w:val="16"/>
                <w:lang w:eastAsia="es-PE"/>
              </w:rPr>
              <w:t xml:space="preserve">todos </w:t>
            </w:r>
            <w:r w:rsidRPr="00BC77FC">
              <w:rPr>
                <w:rFonts w:ascii="Arial" w:eastAsia="Times New Roman" w:hAnsi="Arial" w:cs="Arial"/>
                <w:color w:val="000000"/>
                <w:sz w:val="16"/>
                <w:szCs w:val="16"/>
                <w:lang w:eastAsia="es-PE"/>
              </w:rPr>
              <w:t xml:space="preserve">los formatos de esta sección se ha establecido un umbral de </w:t>
            </w:r>
            <w:r w:rsidR="009D1E9F" w:rsidRPr="00F750CA">
              <w:rPr>
                <w:rFonts w:ascii="Arial" w:eastAsia="Times New Roman" w:hAnsi="Arial" w:cs="Arial"/>
                <w:sz w:val="16"/>
                <w:szCs w:val="16"/>
                <w:lang w:eastAsia="es-PE"/>
              </w:rPr>
              <w:t>500</w:t>
            </w:r>
            <w:r w:rsidR="0036034A" w:rsidRPr="00F750CA">
              <w:rPr>
                <w:rFonts w:ascii="Arial" w:eastAsia="Times New Roman" w:hAnsi="Arial" w:cs="Arial"/>
                <w:sz w:val="16"/>
                <w:szCs w:val="16"/>
                <w:lang w:eastAsia="es-PE"/>
              </w:rPr>
              <w:t xml:space="preserve"> 000</w:t>
            </w:r>
            <w:r w:rsidRPr="00F750CA">
              <w:rPr>
                <w:rFonts w:ascii="Arial" w:eastAsia="Times New Roman" w:hAnsi="Arial" w:cs="Arial"/>
                <w:sz w:val="16"/>
                <w:szCs w:val="16"/>
                <w:lang w:eastAsia="es-PE"/>
              </w:rPr>
              <w:t xml:space="preserve"> </w:t>
            </w:r>
            <w:r w:rsidR="009D1E9F" w:rsidRPr="00F750CA">
              <w:rPr>
                <w:rFonts w:ascii="Arial" w:eastAsia="Times New Roman" w:hAnsi="Arial" w:cs="Arial"/>
                <w:sz w:val="16"/>
                <w:szCs w:val="16"/>
                <w:lang w:eastAsia="es-PE"/>
              </w:rPr>
              <w:t>abonados</w:t>
            </w:r>
            <w:r w:rsidRPr="00F750CA">
              <w:rPr>
                <w:rFonts w:ascii="Arial" w:eastAsia="Times New Roman" w:hAnsi="Arial" w:cs="Arial"/>
                <w:sz w:val="16"/>
                <w:szCs w:val="16"/>
                <w:lang w:eastAsia="es-PE"/>
              </w:rPr>
              <w:t xml:space="preserve">, por lo que aquellas empresas que durante dos (2) años consecutivos </w:t>
            </w:r>
            <w:r w:rsidR="009D1E9F" w:rsidRPr="00F750CA">
              <w:rPr>
                <w:rFonts w:ascii="Arial" w:eastAsia="Times New Roman" w:hAnsi="Arial" w:cs="Arial"/>
                <w:sz w:val="16"/>
                <w:szCs w:val="16"/>
                <w:lang w:eastAsia="es-PE"/>
              </w:rPr>
              <w:t xml:space="preserve">contaron con 500 000 abonados </w:t>
            </w:r>
            <w:r w:rsidRPr="00F750CA">
              <w:rPr>
                <w:rFonts w:ascii="Arial" w:eastAsia="Times New Roman" w:hAnsi="Arial" w:cs="Arial"/>
                <w:sz w:val="16"/>
                <w:szCs w:val="16"/>
                <w:lang w:eastAsia="es-PE"/>
              </w:rPr>
              <w:t>o más</w:t>
            </w:r>
            <w:r w:rsidR="00543F8E" w:rsidRPr="00F750CA">
              <w:rPr>
                <w:rFonts w:ascii="Arial" w:eastAsia="Times New Roman" w:hAnsi="Arial" w:cs="Arial"/>
                <w:sz w:val="16"/>
                <w:szCs w:val="16"/>
                <w:lang w:eastAsia="es-PE"/>
              </w:rPr>
              <w:t xml:space="preserve"> se</w:t>
            </w:r>
            <w:r w:rsidRPr="00F750CA">
              <w:rPr>
                <w:rFonts w:ascii="Arial" w:eastAsia="Times New Roman" w:hAnsi="Arial" w:cs="Arial"/>
                <w:sz w:val="16"/>
                <w:szCs w:val="16"/>
                <w:lang w:eastAsia="es-PE"/>
              </w:rPr>
              <w:t xml:space="preserve"> clasifica</w:t>
            </w:r>
            <w:r w:rsidR="00543F8E" w:rsidRPr="00F750CA">
              <w:rPr>
                <w:rFonts w:ascii="Arial" w:eastAsia="Times New Roman" w:hAnsi="Arial" w:cs="Arial"/>
                <w:sz w:val="16"/>
                <w:szCs w:val="16"/>
                <w:lang w:eastAsia="es-PE"/>
              </w:rPr>
              <w:t>n</w:t>
            </w:r>
            <w:r w:rsidRPr="00F750CA">
              <w:rPr>
                <w:rFonts w:ascii="Arial" w:eastAsia="Times New Roman" w:hAnsi="Arial" w:cs="Arial"/>
                <w:sz w:val="16"/>
                <w:szCs w:val="16"/>
                <w:lang w:eastAsia="es-PE"/>
              </w:rPr>
              <w:t xml:space="preserve"> como “empresa grande”, mientras que </w:t>
            </w:r>
            <w:r w:rsidR="00A12F2B" w:rsidRPr="00F750CA">
              <w:rPr>
                <w:rFonts w:ascii="Arial" w:eastAsia="Times New Roman" w:hAnsi="Arial" w:cs="Arial"/>
                <w:sz w:val="16"/>
                <w:szCs w:val="16"/>
                <w:lang w:eastAsia="es-PE"/>
              </w:rPr>
              <w:t>aquellas</w:t>
            </w:r>
            <w:r w:rsidRPr="00F750CA">
              <w:rPr>
                <w:rFonts w:ascii="Arial" w:eastAsia="Times New Roman" w:hAnsi="Arial" w:cs="Arial"/>
                <w:sz w:val="16"/>
                <w:szCs w:val="16"/>
                <w:lang w:eastAsia="es-PE"/>
              </w:rPr>
              <w:t xml:space="preserve"> con menos </w:t>
            </w:r>
            <w:r w:rsidR="00A12F2B" w:rsidRPr="00F750CA">
              <w:rPr>
                <w:rFonts w:ascii="Arial" w:eastAsia="Times New Roman" w:hAnsi="Arial" w:cs="Arial"/>
                <w:sz w:val="16"/>
                <w:szCs w:val="16"/>
                <w:lang w:eastAsia="es-PE"/>
              </w:rPr>
              <w:t xml:space="preserve">de </w:t>
            </w:r>
            <w:r w:rsidR="009D1E9F" w:rsidRPr="00F750CA">
              <w:rPr>
                <w:rFonts w:ascii="Arial" w:eastAsia="Times New Roman" w:hAnsi="Arial" w:cs="Arial"/>
                <w:sz w:val="16"/>
                <w:szCs w:val="16"/>
                <w:lang w:eastAsia="es-PE"/>
              </w:rPr>
              <w:t xml:space="preserve">500 000 abonados </w:t>
            </w:r>
            <w:r w:rsidR="00543F8E" w:rsidRPr="00F750CA">
              <w:rPr>
                <w:rFonts w:ascii="Arial" w:eastAsia="Times New Roman" w:hAnsi="Arial" w:cs="Arial"/>
                <w:sz w:val="16"/>
                <w:szCs w:val="16"/>
                <w:lang w:eastAsia="es-PE"/>
              </w:rPr>
              <w:t xml:space="preserve">se </w:t>
            </w:r>
            <w:r w:rsidRPr="00F750CA">
              <w:rPr>
                <w:rFonts w:ascii="Arial" w:eastAsia="Times New Roman" w:hAnsi="Arial" w:cs="Arial"/>
                <w:sz w:val="16"/>
                <w:szCs w:val="16"/>
                <w:lang w:eastAsia="es-PE"/>
              </w:rPr>
              <w:t>clasifican como “empresa pequeña”.</w:t>
            </w:r>
          </w:p>
          <w:p w14:paraId="55749183" w14:textId="77777777" w:rsidR="0044073A" w:rsidRDefault="0044073A" w:rsidP="00543F8E">
            <w:pPr>
              <w:spacing w:after="0" w:line="240" w:lineRule="auto"/>
              <w:jc w:val="both"/>
              <w:rPr>
                <w:rFonts w:ascii="Arial" w:eastAsia="Times New Roman" w:hAnsi="Arial" w:cs="Arial"/>
                <w:color w:val="FF0000"/>
                <w:sz w:val="16"/>
                <w:szCs w:val="16"/>
                <w:lang w:eastAsia="es-PE"/>
              </w:rPr>
            </w:pPr>
          </w:p>
          <w:p w14:paraId="31626A93" w14:textId="01B69B68" w:rsidR="0044073A" w:rsidRPr="00195A3E" w:rsidRDefault="0044073A" w:rsidP="00D36E34">
            <w:pPr>
              <w:spacing w:after="0" w:line="240" w:lineRule="auto"/>
              <w:jc w:val="both"/>
              <w:rPr>
                <w:rFonts w:ascii="Arial" w:eastAsia="Times New Roman" w:hAnsi="Arial" w:cs="Arial"/>
                <w:sz w:val="16"/>
                <w:szCs w:val="16"/>
                <w:lang w:eastAsia="es-PE"/>
              </w:rPr>
            </w:pPr>
          </w:p>
        </w:tc>
      </w:tr>
    </w:tbl>
    <w:p w14:paraId="4A80F2BA" w14:textId="77777777" w:rsidR="00BD0104" w:rsidRDefault="00BD0104" w:rsidP="001D2EFB">
      <w:pPr>
        <w:rPr>
          <w:rFonts w:ascii="Arial" w:hAnsi="Arial" w:cs="Arial"/>
          <w:sz w:val="16"/>
          <w:szCs w:val="16"/>
        </w:rPr>
      </w:pPr>
    </w:p>
    <w:p w14:paraId="56B1F4F8" w14:textId="089096E2" w:rsidR="0077774B" w:rsidRPr="00FC50EA" w:rsidRDefault="0077774B" w:rsidP="0077774B">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b/>
          <w:sz w:val="20"/>
          <w:szCs w:val="20"/>
          <w:u w:val="single"/>
        </w:rPr>
      </w:pPr>
      <w:r>
        <w:rPr>
          <w:rFonts w:ascii="Arial" w:hAnsi="Arial" w:cs="Arial"/>
          <w:b/>
          <w:sz w:val="20"/>
          <w:szCs w:val="20"/>
          <w:u w:val="single"/>
        </w:rPr>
        <w:t>LISTA DE LOS FORMATOS DE REPORTE</w:t>
      </w:r>
    </w:p>
    <w:p w14:paraId="040FB3ED" w14:textId="77777777" w:rsidR="0077774B" w:rsidRPr="00FC50EA" w:rsidRDefault="0077774B" w:rsidP="0077774B">
      <w:pPr>
        <w:pStyle w:val="Sinespaciado"/>
        <w:spacing w:line="360" w:lineRule="auto"/>
        <w:jc w:val="both"/>
        <w:rPr>
          <w:rFonts w:ascii="Arial" w:hAnsi="Arial" w:cs="Arial"/>
          <w:b/>
          <w:sz w:val="16"/>
          <w:szCs w:val="16"/>
          <w:u w:val="single"/>
        </w:rPr>
      </w:pPr>
    </w:p>
    <w:p w14:paraId="4A347AD1" w14:textId="681BE6C8" w:rsidR="001D2EFB" w:rsidRPr="0077774B" w:rsidRDefault="0037717E" w:rsidP="00E34477">
      <w:pPr>
        <w:spacing w:after="0" w:line="240" w:lineRule="auto"/>
        <w:jc w:val="both"/>
        <w:rPr>
          <w:rFonts w:ascii="Arial" w:hAnsi="Arial" w:cs="Arial"/>
          <w:sz w:val="18"/>
          <w:szCs w:val="18"/>
          <w:lang w:val="es-ES"/>
        </w:rPr>
      </w:pPr>
      <w:r w:rsidRPr="0077774B">
        <w:rPr>
          <w:rFonts w:ascii="Arial" w:hAnsi="Arial" w:cs="Arial"/>
          <w:sz w:val="18"/>
          <w:szCs w:val="18"/>
          <w:lang w:val="es-ES"/>
        </w:rPr>
        <w:t xml:space="preserve">En la Lista de Formatos se presenta, por cada formato de reporte, los umbrales aplicados, las periodicidades del indicador y de entrega, los plazos de entrega, el tipo de archivo en que debe ser reportado el formato, </w:t>
      </w:r>
      <w:r w:rsidR="00BD0104">
        <w:rPr>
          <w:rFonts w:ascii="Arial" w:hAnsi="Arial" w:cs="Arial"/>
          <w:sz w:val="18"/>
          <w:szCs w:val="18"/>
          <w:lang w:val="es-ES"/>
        </w:rPr>
        <w:t xml:space="preserve">así como </w:t>
      </w:r>
      <w:r w:rsidRPr="0077774B">
        <w:rPr>
          <w:rFonts w:ascii="Arial" w:hAnsi="Arial" w:cs="Arial"/>
          <w:sz w:val="18"/>
          <w:szCs w:val="18"/>
          <w:lang w:val="es-ES"/>
        </w:rPr>
        <w:t>el tratamiento de la inform</w:t>
      </w:r>
      <w:r w:rsidR="00BD0104">
        <w:rPr>
          <w:rFonts w:ascii="Arial" w:hAnsi="Arial" w:cs="Arial"/>
          <w:sz w:val="18"/>
          <w:szCs w:val="18"/>
          <w:lang w:val="es-ES"/>
        </w:rPr>
        <w:t>ación en público o confidencial</w:t>
      </w:r>
      <w:r w:rsidRPr="0077774B">
        <w:rPr>
          <w:rFonts w:ascii="Arial" w:hAnsi="Arial" w:cs="Arial"/>
          <w:sz w:val="18"/>
          <w:szCs w:val="18"/>
          <w:lang w:val="es-ES"/>
        </w:rPr>
        <w:t xml:space="preserve">. </w:t>
      </w:r>
    </w:p>
    <w:p w14:paraId="5A588675" w14:textId="77777777" w:rsidR="0037717E" w:rsidRDefault="0037717E" w:rsidP="001D2EFB">
      <w:pPr>
        <w:spacing w:after="0" w:line="240" w:lineRule="auto"/>
        <w:jc w:val="center"/>
        <w:rPr>
          <w:rFonts w:ascii="Arial" w:hAnsi="Arial" w:cs="Arial"/>
          <w:b/>
          <w:sz w:val="20"/>
          <w:szCs w:val="20"/>
          <w:u w:val="single"/>
          <w:lang w:val="es-ES"/>
        </w:rPr>
      </w:pPr>
    </w:p>
    <w:p w14:paraId="3B4CFB15" w14:textId="71D39523" w:rsidR="001D2EFB" w:rsidRPr="005F3741" w:rsidRDefault="001D2EFB" w:rsidP="006B4C78">
      <w:pPr>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 xml:space="preserve">VER </w:t>
      </w:r>
      <w:r w:rsidR="003B62C3">
        <w:rPr>
          <w:rFonts w:ascii="Arial" w:hAnsi="Arial" w:cs="Arial"/>
          <w:b/>
          <w:sz w:val="20"/>
          <w:szCs w:val="20"/>
          <w:u w:val="single"/>
          <w:lang w:val="es-ES"/>
        </w:rPr>
        <w:t xml:space="preserve">ARCHIVO EN </w:t>
      </w:r>
      <w:r>
        <w:rPr>
          <w:rFonts w:ascii="Arial" w:hAnsi="Arial" w:cs="Arial"/>
          <w:b/>
          <w:sz w:val="20"/>
          <w:szCs w:val="20"/>
          <w:u w:val="single"/>
          <w:lang w:val="es-ES"/>
        </w:rPr>
        <w:t>EXCEL</w:t>
      </w:r>
      <w:r w:rsidR="00D82450">
        <w:rPr>
          <w:rFonts w:ascii="Arial" w:hAnsi="Arial" w:cs="Arial"/>
          <w:b/>
          <w:sz w:val="20"/>
          <w:szCs w:val="20"/>
          <w:u w:val="single"/>
          <w:lang w:val="es-ES"/>
        </w:rPr>
        <w:t xml:space="preserve"> “</w:t>
      </w:r>
      <w:r w:rsidR="00212D8F">
        <w:rPr>
          <w:rFonts w:ascii="Arial" w:hAnsi="Arial" w:cs="Arial"/>
          <w:b/>
          <w:sz w:val="20"/>
          <w:szCs w:val="20"/>
          <w:u w:val="single"/>
          <w:lang w:val="es-ES"/>
        </w:rPr>
        <w:t xml:space="preserve">ANEXO I - </w:t>
      </w:r>
      <w:r w:rsidR="00D82450">
        <w:rPr>
          <w:rFonts w:ascii="Arial" w:hAnsi="Arial" w:cs="Arial"/>
          <w:b/>
          <w:sz w:val="20"/>
          <w:szCs w:val="20"/>
          <w:u w:val="single"/>
          <w:lang w:val="es-ES"/>
        </w:rPr>
        <w:t xml:space="preserve">LISTA DE </w:t>
      </w:r>
      <w:r w:rsidR="002454AF">
        <w:rPr>
          <w:rFonts w:ascii="Arial" w:hAnsi="Arial" w:cs="Arial"/>
          <w:b/>
          <w:sz w:val="20"/>
          <w:szCs w:val="20"/>
          <w:u w:val="single"/>
          <w:lang w:val="es-ES"/>
        </w:rPr>
        <w:t xml:space="preserve">LOS </w:t>
      </w:r>
      <w:r w:rsidR="00D82450">
        <w:rPr>
          <w:rFonts w:ascii="Arial" w:hAnsi="Arial" w:cs="Arial"/>
          <w:b/>
          <w:sz w:val="20"/>
          <w:szCs w:val="20"/>
          <w:u w:val="single"/>
          <w:lang w:val="es-ES"/>
        </w:rPr>
        <w:t>FORMATOS</w:t>
      </w:r>
      <w:r w:rsidR="002454AF">
        <w:rPr>
          <w:rFonts w:ascii="Arial" w:hAnsi="Arial" w:cs="Arial"/>
          <w:b/>
          <w:sz w:val="20"/>
          <w:szCs w:val="20"/>
          <w:u w:val="single"/>
          <w:lang w:val="es-ES"/>
        </w:rPr>
        <w:t xml:space="preserve"> DE REPORTE</w:t>
      </w:r>
      <w:r w:rsidR="00D82450">
        <w:rPr>
          <w:rFonts w:ascii="Arial" w:hAnsi="Arial" w:cs="Arial"/>
          <w:b/>
          <w:sz w:val="20"/>
          <w:szCs w:val="20"/>
          <w:u w:val="single"/>
          <w:lang w:val="es-ES"/>
        </w:rPr>
        <w:t>”</w:t>
      </w:r>
    </w:p>
    <w:sectPr w:rsidR="001D2EFB" w:rsidRPr="005F3741" w:rsidSect="00E34477">
      <w:pgSz w:w="11907" w:h="16839" w:code="9"/>
      <w:pgMar w:top="1418" w:right="1134" w:bottom="1418"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26A2F" w14:textId="77777777" w:rsidR="009D7C81" w:rsidRDefault="009D7C81" w:rsidP="00F66ABC">
      <w:pPr>
        <w:spacing w:after="0" w:line="240" w:lineRule="auto"/>
      </w:pPr>
      <w:r>
        <w:separator/>
      </w:r>
    </w:p>
  </w:endnote>
  <w:endnote w:type="continuationSeparator" w:id="0">
    <w:p w14:paraId="6C3FEFA5" w14:textId="77777777" w:rsidR="009D7C81" w:rsidRDefault="009D7C81" w:rsidP="00F66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09D4" w14:textId="77777777" w:rsidR="00BA52E2" w:rsidRDefault="00BA52E2">
    <w:pPr>
      <w:pStyle w:val="Piedepgina"/>
    </w:pPr>
    <w:r>
      <w:t xml:space="preserve">    </w:t>
    </w:r>
    <w:r>
      <w:rPr>
        <w:noProof/>
        <w:lang w:val="es-MX" w:eastAsia="es-MX"/>
      </w:rPr>
      <w:drawing>
        <wp:inline distT="0" distB="0" distL="0" distR="0" wp14:anchorId="4E8A68A8" wp14:editId="2EDDD3AB">
          <wp:extent cx="701040" cy="701040"/>
          <wp:effectExtent l="0" t="0" r="3810"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70104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B3ED7" w14:textId="77777777" w:rsidR="009D7C81" w:rsidRDefault="009D7C81" w:rsidP="00F66ABC">
      <w:pPr>
        <w:spacing w:after="0" w:line="240" w:lineRule="auto"/>
      </w:pPr>
      <w:r>
        <w:separator/>
      </w:r>
    </w:p>
  </w:footnote>
  <w:footnote w:type="continuationSeparator" w:id="0">
    <w:p w14:paraId="4CDB809F" w14:textId="77777777" w:rsidR="009D7C81" w:rsidRDefault="009D7C81" w:rsidP="00F66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53E1D" w14:textId="77777777" w:rsidR="00BA52E2" w:rsidRDefault="00BA52E2">
    <w:pPr>
      <w:pStyle w:val="Encabezado"/>
    </w:pPr>
    <w:r w:rsidRPr="005F4738">
      <w:rPr>
        <w:rFonts w:ascii="Calibri" w:eastAsia="Calibri" w:hAnsi="Calibri" w:cs="Times New Roman"/>
        <w:noProof/>
        <w:lang w:val="es-MX" w:eastAsia="es-MX"/>
      </w:rPr>
      <w:drawing>
        <wp:inline distT="0" distB="0" distL="0" distR="0" wp14:anchorId="5C0B45AD" wp14:editId="377CEC85">
          <wp:extent cx="4210050" cy="476250"/>
          <wp:effectExtent l="0" t="0" r="0" b="0"/>
          <wp:docPr id="1" name="Imagen 1" descr="cid:image001.png@01CE9918.58841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1.png@01CE9918.588418C0"/>
                  <pic:cNvPicPr>
                    <a:picLocks noChangeAspect="1" noChangeArrowheads="1"/>
                  </pic:cNvPicPr>
                </pic:nvPicPr>
                <pic:blipFill>
                  <a:blip r:embed="rId1" r:link="rId3">
                    <a:extLst>
                      <a:ext uri="{BEBA8EAE-BF5A-486C-A8C5-ECC9F3942E4B}">
                        <a14:imgProps xmlns:a14="http://schemas.microsoft.com/office/drawing/2010/main">
                          <a14:imgLayer r:embed="rId2">
                            <a14:imgEffect>
                              <a14:sharpenSoften amount="25000"/>
                            </a14:imgEffect>
                            <a14:imgEffect>
                              <a14:brightnessContrast contrast="10000"/>
                            </a14:imgEffect>
                          </a14:imgLayer>
                        </a14:imgProps>
                      </a:ex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418CBE25" w14:textId="77777777" w:rsidR="00BA52E2" w:rsidRDefault="00BA52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83EFA"/>
    <w:multiLevelType w:val="hybridMultilevel"/>
    <w:tmpl w:val="6828220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205E6048"/>
    <w:multiLevelType w:val="hybridMultilevel"/>
    <w:tmpl w:val="0726BEC4"/>
    <w:lvl w:ilvl="0" w:tplc="280A001B">
      <w:start w:val="1"/>
      <w:numFmt w:val="lowerRoman"/>
      <w:lvlText w:val="%1."/>
      <w:lvlJc w:val="righ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24981B72"/>
    <w:multiLevelType w:val="hybridMultilevel"/>
    <w:tmpl w:val="6A825E24"/>
    <w:lvl w:ilvl="0" w:tplc="5290C7F8">
      <w:start w:val="1"/>
      <w:numFmt w:val="low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FF330E2"/>
    <w:multiLevelType w:val="hybridMultilevel"/>
    <w:tmpl w:val="A1E8BD8A"/>
    <w:lvl w:ilvl="0" w:tplc="43A2F834">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4D737304"/>
    <w:multiLevelType w:val="hybridMultilevel"/>
    <w:tmpl w:val="6F626AE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4D9B7B8D"/>
    <w:multiLevelType w:val="hybridMultilevel"/>
    <w:tmpl w:val="59B045A0"/>
    <w:lvl w:ilvl="0" w:tplc="280A000F">
      <w:start w:val="1"/>
      <w:numFmt w:val="decimal"/>
      <w:lvlText w:val="%1."/>
      <w:lvlJc w:val="left"/>
      <w:pPr>
        <w:ind w:left="644" w:hanging="360"/>
      </w:pPr>
      <w:rPr>
        <w:rFonts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6" w15:restartNumberingAfterBreak="0">
    <w:nsid w:val="5A9126E8"/>
    <w:multiLevelType w:val="hybridMultilevel"/>
    <w:tmpl w:val="7DF6E736"/>
    <w:lvl w:ilvl="0" w:tplc="A93AB80E">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5ACF7D9E"/>
    <w:multiLevelType w:val="hybridMultilevel"/>
    <w:tmpl w:val="3572AF6E"/>
    <w:lvl w:ilvl="0" w:tplc="8B9676CE">
      <w:start w:val="1"/>
      <w:numFmt w:val="lowerRoman"/>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0056632"/>
    <w:multiLevelType w:val="multilevel"/>
    <w:tmpl w:val="EEB4F82E"/>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start w:val="1"/>
      <w:numFmt w:val="low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801930"/>
    <w:multiLevelType w:val="hybridMultilevel"/>
    <w:tmpl w:val="84B6C550"/>
    <w:lvl w:ilvl="0" w:tplc="56CE7C38">
      <w:start w:val="1"/>
      <w:numFmt w:val="lowerRoman"/>
      <w:lvlText w:val="(%1)"/>
      <w:lvlJc w:val="left"/>
      <w:pPr>
        <w:ind w:left="720" w:hanging="360"/>
      </w:pPr>
      <w:rPr>
        <w:rFonts w:hint="default"/>
        <w:b/>
      </w:rPr>
    </w:lvl>
    <w:lvl w:ilvl="1" w:tplc="88DCCB06">
      <w:start w:val="1"/>
      <w:numFmt w:val="lowerRoman"/>
      <w:lvlText w:val="(%2.1)"/>
      <w:lvlJc w:val="left"/>
      <w:pPr>
        <w:ind w:left="1440" w:hanging="360"/>
      </w:pPr>
      <w:rPr>
        <w:rFonts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5F16220"/>
    <w:multiLevelType w:val="hybridMultilevel"/>
    <w:tmpl w:val="6DC801D6"/>
    <w:lvl w:ilvl="0" w:tplc="E1FACEAC">
      <w:start w:val="1"/>
      <w:numFmt w:val="upperLetter"/>
      <w:lvlText w:val="%1."/>
      <w:lvlJc w:val="left"/>
      <w:pPr>
        <w:ind w:left="720" w:hanging="360"/>
      </w:pPr>
      <w:rPr>
        <w:rFonts w:hint="default"/>
        <w:b/>
      </w:rPr>
    </w:lvl>
    <w:lvl w:ilvl="1" w:tplc="32229C40">
      <w:start w:val="1"/>
      <w:numFmt w:val="lowerRoman"/>
      <w:lvlText w:val="(%2)"/>
      <w:lvlJc w:val="left"/>
      <w:pPr>
        <w:ind w:left="1800" w:hanging="720"/>
      </w:pPr>
      <w:rPr>
        <w:rFonts w:hint="default"/>
        <w:u w:val="none"/>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8273FE0"/>
    <w:multiLevelType w:val="hybridMultilevel"/>
    <w:tmpl w:val="BB22B8EA"/>
    <w:lvl w:ilvl="0" w:tplc="46B061C8">
      <w:start w:val="1"/>
      <w:numFmt w:val="lowerRoman"/>
      <w:lvlText w:val="(%1.2)"/>
      <w:lvlJc w:val="left"/>
      <w:pPr>
        <w:ind w:left="851" w:hanging="491"/>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A084F6E"/>
    <w:multiLevelType w:val="multilevel"/>
    <w:tmpl w:val="F1FC0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2D5C26"/>
    <w:multiLevelType w:val="hybridMultilevel"/>
    <w:tmpl w:val="16120B40"/>
    <w:lvl w:ilvl="0" w:tplc="EBDCE7EA">
      <w:start w:val="1"/>
      <w:numFmt w:val="lowerRoman"/>
      <w:lvlText w:val="(%1.1)"/>
      <w:lvlJc w:val="left"/>
      <w:pPr>
        <w:ind w:left="851" w:hanging="491"/>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4" w15:restartNumberingAfterBreak="0">
    <w:nsid w:val="7BD01C84"/>
    <w:multiLevelType w:val="hybridMultilevel"/>
    <w:tmpl w:val="47F86CE6"/>
    <w:lvl w:ilvl="0" w:tplc="080A0003">
      <w:start w:val="1"/>
      <w:numFmt w:val="bullet"/>
      <w:lvlText w:val="o"/>
      <w:lvlJc w:val="left"/>
      <w:pPr>
        <w:ind w:left="1068" w:hanging="360"/>
      </w:pPr>
      <w:rPr>
        <w:rFonts w:ascii="Courier New" w:hAnsi="Courier New" w:cs="Courier New" w:hint="default"/>
      </w:rPr>
    </w:lvl>
    <w:lvl w:ilvl="1" w:tplc="280A0003" w:tentative="1">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num w:numId="1">
    <w:abstractNumId w:val="10"/>
  </w:num>
  <w:num w:numId="2">
    <w:abstractNumId w:val="2"/>
  </w:num>
  <w:num w:numId="3">
    <w:abstractNumId w:val="7"/>
  </w:num>
  <w:num w:numId="4">
    <w:abstractNumId w:val="9"/>
  </w:num>
  <w:num w:numId="5">
    <w:abstractNumId w:val="13"/>
  </w:num>
  <w:num w:numId="6">
    <w:abstractNumId w:val="11"/>
  </w:num>
  <w:num w:numId="7">
    <w:abstractNumId w:val="0"/>
  </w:num>
  <w:num w:numId="8">
    <w:abstractNumId w:val="3"/>
  </w:num>
  <w:num w:numId="9">
    <w:abstractNumId w:val="8"/>
  </w:num>
  <w:num w:numId="10">
    <w:abstractNumId w:val="12"/>
  </w:num>
  <w:num w:numId="11">
    <w:abstractNumId w:val="1"/>
  </w:num>
  <w:num w:numId="12">
    <w:abstractNumId w:val="5"/>
  </w:num>
  <w:num w:numId="13">
    <w:abstractNumId w:val="14"/>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ES_tradnl" w:vendorID="64" w:dllVersion="6" w:nlCheck="1" w:checkStyle="0"/>
  <w:activeWritingStyle w:appName="MSWord" w:lang="es-PE"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MX" w:vendorID="64" w:dllVersion="4096" w:nlCheck="1" w:checkStyle="0"/>
  <w:activeWritingStyle w:appName="MSWord" w:lang="es-PE" w:vendorID="64" w:dllVersion="4096" w:nlCheck="1" w:checkStyle="0"/>
  <w:activeWritingStyle w:appName="MSWord" w:lang="es-ES_tradnl"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4096" w:nlCheck="1" w:checkStyle="0"/>
  <w:activeWritingStyle w:appName="MSWord" w:lang="pt-BR" w:vendorID="64" w:dllVersion="4096" w:nlCheck="1" w:checkStyle="0"/>
  <w:activeWritingStyle w:appName="MSWord" w:lang="en-US" w:vendorID="64" w:dllVersion="6" w:nlCheck="1" w:checkStyle="1"/>
  <w:activeWritingStyle w:appName="MSWord" w:lang="es-ES" w:vendorID="64" w:dllVersion="131078" w:nlCheck="1" w:checkStyle="0"/>
  <w:activeWritingStyle w:appName="MSWord" w:lang="es-PE"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2B6"/>
    <w:rsid w:val="00031C27"/>
    <w:rsid w:val="00034F8A"/>
    <w:rsid w:val="000356D4"/>
    <w:rsid w:val="00037D2A"/>
    <w:rsid w:val="00041CFF"/>
    <w:rsid w:val="0004206B"/>
    <w:rsid w:val="0004251E"/>
    <w:rsid w:val="0005331D"/>
    <w:rsid w:val="00054CA9"/>
    <w:rsid w:val="0005652D"/>
    <w:rsid w:val="0006502D"/>
    <w:rsid w:val="0006539D"/>
    <w:rsid w:val="000715AD"/>
    <w:rsid w:val="00082457"/>
    <w:rsid w:val="000849E9"/>
    <w:rsid w:val="000939E5"/>
    <w:rsid w:val="000944FE"/>
    <w:rsid w:val="000945F0"/>
    <w:rsid w:val="00094AAA"/>
    <w:rsid w:val="000A1F50"/>
    <w:rsid w:val="000A2274"/>
    <w:rsid w:val="000B1AA5"/>
    <w:rsid w:val="000C36CC"/>
    <w:rsid w:val="000C6EE4"/>
    <w:rsid w:val="000D1502"/>
    <w:rsid w:val="000D672C"/>
    <w:rsid w:val="000E740A"/>
    <w:rsid w:val="001049E7"/>
    <w:rsid w:val="00122616"/>
    <w:rsid w:val="001321C7"/>
    <w:rsid w:val="0013477A"/>
    <w:rsid w:val="00134F40"/>
    <w:rsid w:val="001360E8"/>
    <w:rsid w:val="00141548"/>
    <w:rsid w:val="00142DC2"/>
    <w:rsid w:val="00156CD2"/>
    <w:rsid w:val="0016525B"/>
    <w:rsid w:val="00174295"/>
    <w:rsid w:val="00193F72"/>
    <w:rsid w:val="00193FB5"/>
    <w:rsid w:val="00195A3E"/>
    <w:rsid w:val="001A2F48"/>
    <w:rsid w:val="001A47A4"/>
    <w:rsid w:val="001A6840"/>
    <w:rsid w:val="001C67BD"/>
    <w:rsid w:val="001D2EFB"/>
    <w:rsid w:val="001E2F9B"/>
    <w:rsid w:val="001E7EFC"/>
    <w:rsid w:val="002009A9"/>
    <w:rsid w:val="00203EF4"/>
    <w:rsid w:val="0020603B"/>
    <w:rsid w:val="002074DA"/>
    <w:rsid w:val="00210193"/>
    <w:rsid w:val="00211817"/>
    <w:rsid w:val="00212D8F"/>
    <w:rsid w:val="00217A9B"/>
    <w:rsid w:val="0023234C"/>
    <w:rsid w:val="00234C66"/>
    <w:rsid w:val="0023699F"/>
    <w:rsid w:val="002454AF"/>
    <w:rsid w:val="00256AE6"/>
    <w:rsid w:val="00261E43"/>
    <w:rsid w:val="00264084"/>
    <w:rsid w:val="0026573A"/>
    <w:rsid w:val="00267864"/>
    <w:rsid w:val="0027315E"/>
    <w:rsid w:val="00273ABA"/>
    <w:rsid w:val="00273E6F"/>
    <w:rsid w:val="00286A2C"/>
    <w:rsid w:val="002A37F2"/>
    <w:rsid w:val="002A39F0"/>
    <w:rsid w:val="002A4BF0"/>
    <w:rsid w:val="002A5303"/>
    <w:rsid w:val="002B0559"/>
    <w:rsid w:val="002C5255"/>
    <w:rsid w:val="002C564C"/>
    <w:rsid w:val="002D4883"/>
    <w:rsid w:val="002E372A"/>
    <w:rsid w:val="002E517D"/>
    <w:rsid w:val="002E7046"/>
    <w:rsid w:val="002F538E"/>
    <w:rsid w:val="002F6333"/>
    <w:rsid w:val="00302F3B"/>
    <w:rsid w:val="0030660E"/>
    <w:rsid w:val="00306701"/>
    <w:rsid w:val="00311C27"/>
    <w:rsid w:val="00322C61"/>
    <w:rsid w:val="00325B5B"/>
    <w:rsid w:val="00334D0E"/>
    <w:rsid w:val="00336410"/>
    <w:rsid w:val="00343EF2"/>
    <w:rsid w:val="00347039"/>
    <w:rsid w:val="0035100E"/>
    <w:rsid w:val="00355102"/>
    <w:rsid w:val="0036034A"/>
    <w:rsid w:val="00367509"/>
    <w:rsid w:val="003755AC"/>
    <w:rsid w:val="0037717E"/>
    <w:rsid w:val="0038098A"/>
    <w:rsid w:val="00380F97"/>
    <w:rsid w:val="0038225D"/>
    <w:rsid w:val="00387BC8"/>
    <w:rsid w:val="00390C02"/>
    <w:rsid w:val="00390FFD"/>
    <w:rsid w:val="003925A7"/>
    <w:rsid w:val="0039698F"/>
    <w:rsid w:val="003A7319"/>
    <w:rsid w:val="003B62C3"/>
    <w:rsid w:val="003D02B6"/>
    <w:rsid w:val="003D5044"/>
    <w:rsid w:val="003F6B60"/>
    <w:rsid w:val="003F78A0"/>
    <w:rsid w:val="004032C9"/>
    <w:rsid w:val="00435312"/>
    <w:rsid w:val="00437504"/>
    <w:rsid w:val="0044073A"/>
    <w:rsid w:val="00442065"/>
    <w:rsid w:val="00454E05"/>
    <w:rsid w:val="004622CA"/>
    <w:rsid w:val="00472D87"/>
    <w:rsid w:val="00477D71"/>
    <w:rsid w:val="00487E88"/>
    <w:rsid w:val="004A47FF"/>
    <w:rsid w:val="004A4879"/>
    <w:rsid w:val="004B4EB6"/>
    <w:rsid w:val="004B624B"/>
    <w:rsid w:val="004C53AF"/>
    <w:rsid w:val="004C5A98"/>
    <w:rsid w:val="004D6B91"/>
    <w:rsid w:val="004E4CFD"/>
    <w:rsid w:val="004F53E5"/>
    <w:rsid w:val="004F6B51"/>
    <w:rsid w:val="0050230E"/>
    <w:rsid w:val="0050267E"/>
    <w:rsid w:val="00510FAF"/>
    <w:rsid w:val="00521834"/>
    <w:rsid w:val="00543E1E"/>
    <w:rsid w:val="00543F8E"/>
    <w:rsid w:val="00545C17"/>
    <w:rsid w:val="00545CC8"/>
    <w:rsid w:val="00546DC8"/>
    <w:rsid w:val="00552D04"/>
    <w:rsid w:val="0056247D"/>
    <w:rsid w:val="005624CF"/>
    <w:rsid w:val="005648AC"/>
    <w:rsid w:val="0056641E"/>
    <w:rsid w:val="005706A4"/>
    <w:rsid w:val="00571F02"/>
    <w:rsid w:val="00573E57"/>
    <w:rsid w:val="0058271F"/>
    <w:rsid w:val="00594886"/>
    <w:rsid w:val="005C4F53"/>
    <w:rsid w:val="005C5863"/>
    <w:rsid w:val="005C5A8E"/>
    <w:rsid w:val="005C637F"/>
    <w:rsid w:val="005D78D2"/>
    <w:rsid w:val="005E2D1A"/>
    <w:rsid w:val="005E3132"/>
    <w:rsid w:val="005F3741"/>
    <w:rsid w:val="005F5584"/>
    <w:rsid w:val="00604D19"/>
    <w:rsid w:val="00610B74"/>
    <w:rsid w:val="00624DA6"/>
    <w:rsid w:val="00643636"/>
    <w:rsid w:val="00644DA9"/>
    <w:rsid w:val="00646DE7"/>
    <w:rsid w:val="0065406B"/>
    <w:rsid w:val="0068108C"/>
    <w:rsid w:val="00693026"/>
    <w:rsid w:val="006934AC"/>
    <w:rsid w:val="006A3DB0"/>
    <w:rsid w:val="006B4C78"/>
    <w:rsid w:val="006B689B"/>
    <w:rsid w:val="006D130B"/>
    <w:rsid w:val="006E6FFB"/>
    <w:rsid w:val="006F13F3"/>
    <w:rsid w:val="006F26CD"/>
    <w:rsid w:val="006F57A1"/>
    <w:rsid w:val="00731AF2"/>
    <w:rsid w:val="0073519F"/>
    <w:rsid w:val="00755425"/>
    <w:rsid w:val="0076226D"/>
    <w:rsid w:val="007723FA"/>
    <w:rsid w:val="0077774B"/>
    <w:rsid w:val="00780675"/>
    <w:rsid w:val="00781A55"/>
    <w:rsid w:val="00784748"/>
    <w:rsid w:val="00793029"/>
    <w:rsid w:val="00793B90"/>
    <w:rsid w:val="007A4B7B"/>
    <w:rsid w:val="007B53B9"/>
    <w:rsid w:val="007B7297"/>
    <w:rsid w:val="007C6443"/>
    <w:rsid w:val="007D4BE2"/>
    <w:rsid w:val="0081186F"/>
    <w:rsid w:val="00814DA4"/>
    <w:rsid w:val="00833108"/>
    <w:rsid w:val="00834E5F"/>
    <w:rsid w:val="00836F49"/>
    <w:rsid w:val="00851D5B"/>
    <w:rsid w:val="008521E0"/>
    <w:rsid w:val="0086002E"/>
    <w:rsid w:val="00860A34"/>
    <w:rsid w:val="008718DD"/>
    <w:rsid w:val="008732D7"/>
    <w:rsid w:val="00877D80"/>
    <w:rsid w:val="00880001"/>
    <w:rsid w:val="00883623"/>
    <w:rsid w:val="00883F41"/>
    <w:rsid w:val="008A2D24"/>
    <w:rsid w:val="008C1D32"/>
    <w:rsid w:val="008D51CA"/>
    <w:rsid w:val="008E0DF4"/>
    <w:rsid w:val="008F4A84"/>
    <w:rsid w:val="008F5201"/>
    <w:rsid w:val="00901040"/>
    <w:rsid w:val="00913409"/>
    <w:rsid w:val="00914727"/>
    <w:rsid w:val="00921C53"/>
    <w:rsid w:val="00924409"/>
    <w:rsid w:val="00952CAA"/>
    <w:rsid w:val="00954208"/>
    <w:rsid w:val="00960CCD"/>
    <w:rsid w:val="00974E69"/>
    <w:rsid w:val="0098352C"/>
    <w:rsid w:val="009923AF"/>
    <w:rsid w:val="00993BA8"/>
    <w:rsid w:val="00995BFA"/>
    <w:rsid w:val="009C0485"/>
    <w:rsid w:val="009C5286"/>
    <w:rsid w:val="009D1E9F"/>
    <w:rsid w:val="009D7C81"/>
    <w:rsid w:val="009E62CB"/>
    <w:rsid w:val="009F2A73"/>
    <w:rsid w:val="009F4803"/>
    <w:rsid w:val="009F4C7C"/>
    <w:rsid w:val="009F73F4"/>
    <w:rsid w:val="009F763D"/>
    <w:rsid w:val="00A055CE"/>
    <w:rsid w:val="00A07290"/>
    <w:rsid w:val="00A12F2B"/>
    <w:rsid w:val="00A33E86"/>
    <w:rsid w:val="00A33F3D"/>
    <w:rsid w:val="00A37685"/>
    <w:rsid w:val="00A5249F"/>
    <w:rsid w:val="00A67E57"/>
    <w:rsid w:val="00A818C3"/>
    <w:rsid w:val="00A863AC"/>
    <w:rsid w:val="00A9648D"/>
    <w:rsid w:val="00AB1685"/>
    <w:rsid w:val="00AC526C"/>
    <w:rsid w:val="00AD6424"/>
    <w:rsid w:val="00AD663E"/>
    <w:rsid w:val="00AE0594"/>
    <w:rsid w:val="00B01887"/>
    <w:rsid w:val="00B0595C"/>
    <w:rsid w:val="00B231C3"/>
    <w:rsid w:val="00B333DF"/>
    <w:rsid w:val="00B35C24"/>
    <w:rsid w:val="00B4048E"/>
    <w:rsid w:val="00B4671A"/>
    <w:rsid w:val="00B515A9"/>
    <w:rsid w:val="00B54AD8"/>
    <w:rsid w:val="00B61378"/>
    <w:rsid w:val="00B7564E"/>
    <w:rsid w:val="00B75FE5"/>
    <w:rsid w:val="00B76F2A"/>
    <w:rsid w:val="00B77E5B"/>
    <w:rsid w:val="00B80F9B"/>
    <w:rsid w:val="00B82FAC"/>
    <w:rsid w:val="00B9009E"/>
    <w:rsid w:val="00B911D1"/>
    <w:rsid w:val="00B95B26"/>
    <w:rsid w:val="00BA52E2"/>
    <w:rsid w:val="00BB413B"/>
    <w:rsid w:val="00BC77FC"/>
    <w:rsid w:val="00BD0104"/>
    <w:rsid w:val="00BD3F2C"/>
    <w:rsid w:val="00BD46E7"/>
    <w:rsid w:val="00BD61E7"/>
    <w:rsid w:val="00BD6C24"/>
    <w:rsid w:val="00BE2947"/>
    <w:rsid w:val="00BE29FF"/>
    <w:rsid w:val="00C06AE0"/>
    <w:rsid w:val="00C108FB"/>
    <w:rsid w:val="00C3696F"/>
    <w:rsid w:val="00C44E2C"/>
    <w:rsid w:val="00C45404"/>
    <w:rsid w:val="00C52EF0"/>
    <w:rsid w:val="00C72F91"/>
    <w:rsid w:val="00C76359"/>
    <w:rsid w:val="00C8382B"/>
    <w:rsid w:val="00C9242C"/>
    <w:rsid w:val="00C93011"/>
    <w:rsid w:val="00C936BF"/>
    <w:rsid w:val="00C97D8A"/>
    <w:rsid w:val="00CA526E"/>
    <w:rsid w:val="00CB00E5"/>
    <w:rsid w:val="00CB1082"/>
    <w:rsid w:val="00CC03A9"/>
    <w:rsid w:val="00CC1540"/>
    <w:rsid w:val="00CF444F"/>
    <w:rsid w:val="00D159B3"/>
    <w:rsid w:val="00D217DE"/>
    <w:rsid w:val="00D3316E"/>
    <w:rsid w:val="00D3629D"/>
    <w:rsid w:val="00D36E34"/>
    <w:rsid w:val="00D42F63"/>
    <w:rsid w:val="00D50F5B"/>
    <w:rsid w:val="00D530CF"/>
    <w:rsid w:val="00D56DDA"/>
    <w:rsid w:val="00D6752C"/>
    <w:rsid w:val="00D72E95"/>
    <w:rsid w:val="00D76998"/>
    <w:rsid w:val="00D82450"/>
    <w:rsid w:val="00D82EFD"/>
    <w:rsid w:val="00D83872"/>
    <w:rsid w:val="00D87520"/>
    <w:rsid w:val="00D92D1C"/>
    <w:rsid w:val="00DA0417"/>
    <w:rsid w:val="00DC566A"/>
    <w:rsid w:val="00DD6A04"/>
    <w:rsid w:val="00DE1ABA"/>
    <w:rsid w:val="00DE5E52"/>
    <w:rsid w:val="00E016E2"/>
    <w:rsid w:val="00E15E01"/>
    <w:rsid w:val="00E264EF"/>
    <w:rsid w:val="00E34477"/>
    <w:rsid w:val="00E36BE9"/>
    <w:rsid w:val="00E403A7"/>
    <w:rsid w:val="00E436F2"/>
    <w:rsid w:val="00E4667D"/>
    <w:rsid w:val="00E52530"/>
    <w:rsid w:val="00E568EF"/>
    <w:rsid w:val="00E56C1B"/>
    <w:rsid w:val="00E633B6"/>
    <w:rsid w:val="00E72AB0"/>
    <w:rsid w:val="00E84895"/>
    <w:rsid w:val="00EB0E0A"/>
    <w:rsid w:val="00EB4955"/>
    <w:rsid w:val="00EC1678"/>
    <w:rsid w:val="00EC266F"/>
    <w:rsid w:val="00ED5BB8"/>
    <w:rsid w:val="00EE522E"/>
    <w:rsid w:val="00F00F93"/>
    <w:rsid w:val="00F07D60"/>
    <w:rsid w:val="00F1555F"/>
    <w:rsid w:val="00F24BE6"/>
    <w:rsid w:val="00F31C41"/>
    <w:rsid w:val="00F34F9B"/>
    <w:rsid w:val="00F418F5"/>
    <w:rsid w:val="00F41931"/>
    <w:rsid w:val="00F57665"/>
    <w:rsid w:val="00F66ABC"/>
    <w:rsid w:val="00F750CA"/>
    <w:rsid w:val="00F80F04"/>
    <w:rsid w:val="00F854CF"/>
    <w:rsid w:val="00FA4C1D"/>
    <w:rsid w:val="00FA7392"/>
    <w:rsid w:val="00FB3F82"/>
    <w:rsid w:val="00FC50EA"/>
    <w:rsid w:val="00FD7D87"/>
    <w:rsid w:val="00FE496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B215F8"/>
  <w15:chartTrackingRefBased/>
  <w15:docId w15:val="{53C1F737-AF3B-46F0-B40A-686C7F88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C50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C50EA"/>
    <w:rPr>
      <w:rFonts w:ascii="Segoe UI" w:hAnsi="Segoe UI" w:cs="Segoe UI"/>
      <w:sz w:val="18"/>
      <w:szCs w:val="18"/>
    </w:rPr>
  </w:style>
  <w:style w:type="paragraph" w:styleId="Sinespaciado">
    <w:name w:val="No Spacing"/>
    <w:uiPriority w:val="1"/>
    <w:qFormat/>
    <w:rsid w:val="00FC50EA"/>
    <w:pPr>
      <w:spacing w:after="0" w:line="240" w:lineRule="auto"/>
    </w:pPr>
    <w:rPr>
      <w:lang w:val="es-ES"/>
    </w:rPr>
  </w:style>
  <w:style w:type="paragraph" w:styleId="Prrafodelista">
    <w:name w:val="List Paragraph"/>
    <w:aliases w:val="Viñeta normal,Párrafo de lista1,Nota a pie"/>
    <w:basedOn w:val="Normal"/>
    <w:link w:val="PrrafodelistaCar"/>
    <w:uiPriority w:val="34"/>
    <w:qFormat/>
    <w:rsid w:val="00FC50EA"/>
    <w:pPr>
      <w:ind w:left="720"/>
      <w:contextualSpacing/>
    </w:pPr>
    <w:rPr>
      <w:lang w:val="es-ES"/>
    </w:rPr>
  </w:style>
  <w:style w:type="paragraph" w:styleId="Textonotapie">
    <w:name w:val="footnote text"/>
    <w:basedOn w:val="Normal"/>
    <w:link w:val="TextonotapieCar"/>
    <w:uiPriority w:val="99"/>
    <w:semiHidden/>
    <w:unhideWhenUsed/>
    <w:rsid w:val="00F66AB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6ABC"/>
    <w:rPr>
      <w:sz w:val="20"/>
      <w:szCs w:val="20"/>
    </w:rPr>
  </w:style>
  <w:style w:type="character" w:styleId="Refdenotaalpie">
    <w:name w:val="footnote reference"/>
    <w:basedOn w:val="Fuentedeprrafopredeter"/>
    <w:uiPriority w:val="99"/>
    <w:semiHidden/>
    <w:unhideWhenUsed/>
    <w:rsid w:val="00F66ABC"/>
    <w:rPr>
      <w:vertAlign w:val="superscript"/>
    </w:rPr>
  </w:style>
  <w:style w:type="paragraph" w:styleId="NormalWeb">
    <w:name w:val="Normal (Web)"/>
    <w:basedOn w:val="Normal"/>
    <w:uiPriority w:val="99"/>
    <w:semiHidden/>
    <w:unhideWhenUsed/>
    <w:rsid w:val="00F66ABC"/>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2A37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37F2"/>
  </w:style>
  <w:style w:type="paragraph" w:styleId="Piedepgina">
    <w:name w:val="footer"/>
    <w:basedOn w:val="Normal"/>
    <w:link w:val="PiedepginaCar"/>
    <w:uiPriority w:val="99"/>
    <w:unhideWhenUsed/>
    <w:rsid w:val="002A37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37F2"/>
  </w:style>
  <w:style w:type="table" w:styleId="Tablaconcuadrcula">
    <w:name w:val="Table Grid"/>
    <w:basedOn w:val="Tablanormal"/>
    <w:uiPriority w:val="59"/>
    <w:rsid w:val="00375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1186F"/>
    <w:rPr>
      <w:sz w:val="16"/>
      <w:szCs w:val="16"/>
    </w:rPr>
  </w:style>
  <w:style w:type="paragraph" w:styleId="Textocomentario">
    <w:name w:val="annotation text"/>
    <w:basedOn w:val="Normal"/>
    <w:link w:val="TextocomentarioCar"/>
    <w:uiPriority w:val="99"/>
    <w:unhideWhenUsed/>
    <w:rsid w:val="0081186F"/>
    <w:pPr>
      <w:spacing w:line="240" w:lineRule="auto"/>
    </w:pPr>
    <w:rPr>
      <w:sz w:val="20"/>
      <w:szCs w:val="20"/>
    </w:rPr>
  </w:style>
  <w:style w:type="character" w:customStyle="1" w:styleId="TextocomentarioCar">
    <w:name w:val="Texto comentario Car"/>
    <w:basedOn w:val="Fuentedeprrafopredeter"/>
    <w:link w:val="Textocomentario"/>
    <w:uiPriority w:val="99"/>
    <w:rsid w:val="0081186F"/>
    <w:rPr>
      <w:sz w:val="20"/>
      <w:szCs w:val="20"/>
    </w:rPr>
  </w:style>
  <w:style w:type="paragraph" w:styleId="Asuntodelcomentario">
    <w:name w:val="annotation subject"/>
    <w:basedOn w:val="Textocomentario"/>
    <w:next w:val="Textocomentario"/>
    <w:link w:val="AsuntodelcomentarioCar"/>
    <w:uiPriority w:val="99"/>
    <w:semiHidden/>
    <w:unhideWhenUsed/>
    <w:rsid w:val="0081186F"/>
    <w:rPr>
      <w:b/>
      <w:bCs/>
    </w:rPr>
  </w:style>
  <w:style w:type="character" w:customStyle="1" w:styleId="AsuntodelcomentarioCar">
    <w:name w:val="Asunto del comentario Car"/>
    <w:basedOn w:val="TextocomentarioCar"/>
    <w:link w:val="Asuntodelcomentario"/>
    <w:uiPriority w:val="99"/>
    <w:semiHidden/>
    <w:rsid w:val="0081186F"/>
    <w:rPr>
      <w:b/>
      <w:bCs/>
      <w:sz w:val="20"/>
      <w:szCs w:val="20"/>
    </w:rPr>
  </w:style>
  <w:style w:type="character" w:styleId="Hipervnculo">
    <w:name w:val="Hyperlink"/>
    <w:basedOn w:val="Fuentedeprrafopredeter"/>
    <w:uiPriority w:val="99"/>
    <w:semiHidden/>
    <w:unhideWhenUsed/>
    <w:rsid w:val="008732D7"/>
    <w:rPr>
      <w:color w:val="0000FF"/>
      <w:u w:val="single"/>
    </w:rPr>
  </w:style>
  <w:style w:type="table" w:customStyle="1" w:styleId="Tablaconcuadrcula6">
    <w:name w:val="Tabla con cuadrícula6"/>
    <w:basedOn w:val="Tablanormal"/>
    <w:next w:val="Tablaconcuadrcula"/>
    <w:uiPriority w:val="59"/>
    <w:rsid w:val="00B95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 normal Car,Párrafo de lista1 Car,Nota a pie Car"/>
    <w:basedOn w:val="Fuentedeprrafopredeter"/>
    <w:link w:val="Prrafodelista"/>
    <w:uiPriority w:val="34"/>
    <w:rsid w:val="00B95B26"/>
    <w:rPr>
      <w:lang w:val="es-ES"/>
    </w:rPr>
  </w:style>
  <w:style w:type="paragraph" w:styleId="Revisin">
    <w:name w:val="Revision"/>
    <w:hidden/>
    <w:uiPriority w:val="99"/>
    <w:semiHidden/>
    <w:rsid w:val="00B95B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087">
      <w:bodyDiv w:val="1"/>
      <w:marLeft w:val="0"/>
      <w:marRight w:val="0"/>
      <w:marTop w:val="0"/>
      <w:marBottom w:val="0"/>
      <w:divBdr>
        <w:top w:val="none" w:sz="0" w:space="0" w:color="auto"/>
        <w:left w:val="none" w:sz="0" w:space="0" w:color="auto"/>
        <w:bottom w:val="none" w:sz="0" w:space="0" w:color="auto"/>
        <w:right w:val="none" w:sz="0" w:space="0" w:color="auto"/>
      </w:divBdr>
    </w:div>
    <w:div w:id="43337386">
      <w:bodyDiv w:val="1"/>
      <w:marLeft w:val="0"/>
      <w:marRight w:val="0"/>
      <w:marTop w:val="0"/>
      <w:marBottom w:val="0"/>
      <w:divBdr>
        <w:top w:val="none" w:sz="0" w:space="0" w:color="auto"/>
        <w:left w:val="none" w:sz="0" w:space="0" w:color="auto"/>
        <w:bottom w:val="none" w:sz="0" w:space="0" w:color="auto"/>
        <w:right w:val="none" w:sz="0" w:space="0" w:color="auto"/>
      </w:divBdr>
    </w:div>
    <w:div w:id="80227381">
      <w:bodyDiv w:val="1"/>
      <w:marLeft w:val="0"/>
      <w:marRight w:val="0"/>
      <w:marTop w:val="0"/>
      <w:marBottom w:val="0"/>
      <w:divBdr>
        <w:top w:val="none" w:sz="0" w:space="0" w:color="auto"/>
        <w:left w:val="none" w:sz="0" w:space="0" w:color="auto"/>
        <w:bottom w:val="none" w:sz="0" w:space="0" w:color="auto"/>
        <w:right w:val="none" w:sz="0" w:space="0" w:color="auto"/>
      </w:divBdr>
    </w:div>
    <w:div w:id="208108129">
      <w:bodyDiv w:val="1"/>
      <w:marLeft w:val="0"/>
      <w:marRight w:val="0"/>
      <w:marTop w:val="0"/>
      <w:marBottom w:val="0"/>
      <w:divBdr>
        <w:top w:val="none" w:sz="0" w:space="0" w:color="auto"/>
        <w:left w:val="none" w:sz="0" w:space="0" w:color="auto"/>
        <w:bottom w:val="none" w:sz="0" w:space="0" w:color="auto"/>
        <w:right w:val="none" w:sz="0" w:space="0" w:color="auto"/>
      </w:divBdr>
    </w:div>
    <w:div w:id="247227038">
      <w:bodyDiv w:val="1"/>
      <w:marLeft w:val="0"/>
      <w:marRight w:val="0"/>
      <w:marTop w:val="0"/>
      <w:marBottom w:val="0"/>
      <w:divBdr>
        <w:top w:val="none" w:sz="0" w:space="0" w:color="auto"/>
        <w:left w:val="none" w:sz="0" w:space="0" w:color="auto"/>
        <w:bottom w:val="none" w:sz="0" w:space="0" w:color="auto"/>
        <w:right w:val="none" w:sz="0" w:space="0" w:color="auto"/>
      </w:divBdr>
    </w:div>
    <w:div w:id="248126319">
      <w:bodyDiv w:val="1"/>
      <w:marLeft w:val="0"/>
      <w:marRight w:val="0"/>
      <w:marTop w:val="0"/>
      <w:marBottom w:val="0"/>
      <w:divBdr>
        <w:top w:val="none" w:sz="0" w:space="0" w:color="auto"/>
        <w:left w:val="none" w:sz="0" w:space="0" w:color="auto"/>
        <w:bottom w:val="none" w:sz="0" w:space="0" w:color="auto"/>
        <w:right w:val="none" w:sz="0" w:space="0" w:color="auto"/>
      </w:divBdr>
    </w:div>
    <w:div w:id="352927454">
      <w:bodyDiv w:val="1"/>
      <w:marLeft w:val="0"/>
      <w:marRight w:val="0"/>
      <w:marTop w:val="0"/>
      <w:marBottom w:val="0"/>
      <w:divBdr>
        <w:top w:val="none" w:sz="0" w:space="0" w:color="auto"/>
        <w:left w:val="none" w:sz="0" w:space="0" w:color="auto"/>
        <w:bottom w:val="none" w:sz="0" w:space="0" w:color="auto"/>
        <w:right w:val="none" w:sz="0" w:space="0" w:color="auto"/>
      </w:divBdr>
    </w:div>
    <w:div w:id="394133519">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53698833">
          <w:marLeft w:val="993"/>
          <w:marRight w:val="0"/>
          <w:marTop w:val="0"/>
          <w:marBottom w:val="0"/>
          <w:divBdr>
            <w:top w:val="none" w:sz="0" w:space="0" w:color="auto"/>
            <w:left w:val="none" w:sz="0" w:space="0" w:color="auto"/>
            <w:bottom w:val="none" w:sz="0" w:space="0" w:color="auto"/>
            <w:right w:val="none" w:sz="0" w:space="0" w:color="auto"/>
          </w:divBdr>
        </w:div>
        <w:div w:id="185144493">
          <w:marLeft w:val="993"/>
          <w:marRight w:val="0"/>
          <w:marTop w:val="0"/>
          <w:marBottom w:val="0"/>
          <w:divBdr>
            <w:top w:val="none" w:sz="0" w:space="0" w:color="auto"/>
            <w:left w:val="none" w:sz="0" w:space="0" w:color="auto"/>
            <w:bottom w:val="none" w:sz="0" w:space="0" w:color="auto"/>
            <w:right w:val="none" w:sz="0" w:space="0" w:color="auto"/>
          </w:divBdr>
        </w:div>
        <w:div w:id="187912712">
          <w:marLeft w:val="0"/>
          <w:marRight w:val="0"/>
          <w:marTop w:val="0"/>
          <w:marBottom w:val="0"/>
          <w:divBdr>
            <w:top w:val="none" w:sz="0" w:space="0" w:color="auto"/>
            <w:left w:val="none" w:sz="0" w:space="0" w:color="auto"/>
            <w:bottom w:val="none" w:sz="0" w:space="0" w:color="auto"/>
            <w:right w:val="none" w:sz="0" w:space="0" w:color="auto"/>
          </w:divBdr>
        </w:div>
        <w:div w:id="301468688">
          <w:marLeft w:val="0"/>
          <w:marRight w:val="0"/>
          <w:marTop w:val="0"/>
          <w:marBottom w:val="0"/>
          <w:divBdr>
            <w:top w:val="none" w:sz="0" w:space="0" w:color="auto"/>
            <w:left w:val="none" w:sz="0" w:space="0" w:color="auto"/>
            <w:bottom w:val="none" w:sz="0" w:space="0" w:color="auto"/>
            <w:right w:val="none" w:sz="0" w:space="0" w:color="auto"/>
          </w:divBdr>
        </w:div>
        <w:div w:id="718406144">
          <w:marLeft w:val="1080"/>
          <w:marRight w:val="0"/>
          <w:marTop w:val="0"/>
          <w:marBottom w:val="0"/>
          <w:divBdr>
            <w:top w:val="none" w:sz="0" w:space="0" w:color="auto"/>
            <w:left w:val="none" w:sz="0" w:space="0" w:color="auto"/>
            <w:bottom w:val="none" w:sz="0" w:space="0" w:color="auto"/>
            <w:right w:val="none" w:sz="0" w:space="0" w:color="auto"/>
          </w:divBdr>
        </w:div>
        <w:div w:id="903026688">
          <w:marLeft w:val="0"/>
          <w:marRight w:val="0"/>
          <w:marTop w:val="0"/>
          <w:marBottom w:val="0"/>
          <w:divBdr>
            <w:top w:val="none" w:sz="0" w:space="0" w:color="auto"/>
            <w:left w:val="none" w:sz="0" w:space="0" w:color="auto"/>
            <w:bottom w:val="none" w:sz="0" w:space="0" w:color="auto"/>
            <w:right w:val="none" w:sz="0" w:space="0" w:color="auto"/>
          </w:divBdr>
        </w:div>
        <w:div w:id="922490889">
          <w:marLeft w:val="993"/>
          <w:marRight w:val="0"/>
          <w:marTop w:val="0"/>
          <w:marBottom w:val="0"/>
          <w:divBdr>
            <w:top w:val="none" w:sz="0" w:space="0" w:color="auto"/>
            <w:left w:val="none" w:sz="0" w:space="0" w:color="auto"/>
            <w:bottom w:val="none" w:sz="0" w:space="0" w:color="auto"/>
            <w:right w:val="none" w:sz="0" w:space="0" w:color="auto"/>
          </w:divBdr>
        </w:div>
        <w:div w:id="964040972">
          <w:marLeft w:val="0"/>
          <w:marRight w:val="0"/>
          <w:marTop w:val="0"/>
          <w:marBottom w:val="0"/>
          <w:divBdr>
            <w:top w:val="none" w:sz="0" w:space="0" w:color="auto"/>
            <w:left w:val="none" w:sz="0" w:space="0" w:color="auto"/>
            <w:bottom w:val="none" w:sz="0" w:space="0" w:color="auto"/>
            <w:right w:val="none" w:sz="0" w:space="0" w:color="auto"/>
          </w:divBdr>
        </w:div>
        <w:div w:id="1031611794">
          <w:marLeft w:val="0"/>
          <w:marRight w:val="0"/>
          <w:marTop w:val="0"/>
          <w:marBottom w:val="0"/>
          <w:divBdr>
            <w:top w:val="none" w:sz="0" w:space="0" w:color="auto"/>
            <w:left w:val="none" w:sz="0" w:space="0" w:color="auto"/>
            <w:bottom w:val="none" w:sz="0" w:space="0" w:color="auto"/>
            <w:right w:val="none" w:sz="0" w:space="0" w:color="auto"/>
          </w:divBdr>
        </w:div>
        <w:div w:id="1089886855">
          <w:marLeft w:val="0"/>
          <w:marRight w:val="0"/>
          <w:marTop w:val="0"/>
          <w:marBottom w:val="0"/>
          <w:divBdr>
            <w:top w:val="none" w:sz="0" w:space="0" w:color="auto"/>
            <w:left w:val="none" w:sz="0" w:space="0" w:color="auto"/>
            <w:bottom w:val="none" w:sz="0" w:space="0" w:color="auto"/>
            <w:right w:val="none" w:sz="0" w:space="0" w:color="auto"/>
          </w:divBdr>
        </w:div>
        <w:div w:id="1288656400">
          <w:marLeft w:val="993"/>
          <w:marRight w:val="0"/>
          <w:marTop w:val="0"/>
          <w:marBottom w:val="0"/>
          <w:divBdr>
            <w:top w:val="none" w:sz="0" w:space="0" w:color="auto"/>
            <w:left w:val="none" w:sz="0" w:space="0" w:color="auto"/>
            <w:bottom w:val="none" w:sz="0" w:space="0" w:color="auto"/>
            <w:right w:val="none" w:sz="0" w:space="0" w:color="auto"/>
          </w:divBdr>
        </w:div>
        <w:div w:id="1297562802">
          <w:marLeft w:val="0"/>
          <w:marRight w:val="0"/>
          <w:marTop w:val="0"/>
          <w:marBottom w:val="0"/>
          <w:divBdr>
            <w:top w:val="none" w:sz="0" w:space="0" w:color="auto"/>
            <w:left w:val="none" w:sz="0" w:space="0" w:color="auto"/>
            <w:bottom w:val="none" w:sz="0" w:space="0" w:color="auto"/>
            <w:right w:val="none" w:sz="0" w:space="0" w:color="auto"/>
          </w:divBdr>
        </w:div>
        <w:div w:id="1313367914">
          <w:marLeft w:val="720"/>
          <w:marRight w:val="0"/>
          <w:marTop w:val="0"/>
          <w:marBottom w:val="0"/>
          <w:divBdr>
            <w:top w:val="none" w:sz="0" w:space="0" w:color="auto"/>
            <w:left w:val="none" w:sz="0" w:space="0" w:color="auto"/>
            <w:bottom w:val="none" w:sz="0" w:space="0" w:color="auto"/>
            <w:right w:val="none" w:sz="0" w:space="0" w:color="auto"/>
          </w:divBdr>
        </w:div>
        <w:div w:id="1386878234">
          <w:marLeft w:val="0"/>
          <w:marRight w:val="0"/>
          <w:marTop w:val="0"/>
          <w:marBottom w:val="0"/>
          <w:divBdr>
            <w:top w:val="none" w:sz="0" w:space="0" w:color="auto"/>
            <w:left w:val="none" w:sz="0" w:space="0" w:color="auto"/>
            <w:bottom w:val="none" w:sz="0" w:space="0" w:color="auto"/>
            <w:right w:val="none" w:sz="0" w:space="0" w:color="auto"/>
          </w:divBdr>
        </w:div>
        <w:div w:id="1704749405">
          <w:marLeft w:val="0"/>
          <w:marRight w:val="0"/>
          <w:marTop w:val="0"/>
          <w:marBottom w:val="0"/>
          <w:divBdr>
            <w:top w:val="none" w:sz="0" w:space="0" w:color="auto"/>
            <w:left w:val="none" w:sz="0" w:space="0" w:color="auto"/>
            <w:bottom w:val="none" w:sz="0" w:space="0" w:color="auto"/>
            <w:right w:val="none" w:sz="0" w:space="0" w:color="auto"/>
          </w:divBdr>
        </w:div>
        <w:div w:id="1900090022">
          <w:marLeft w:val="0"/>
          <w:marRight w:val="0"/>
          <w:marTop w:val="0"/>
          <w:marBottom w:val="0"/>
          <w:divBdr>
            <w:top w:val="none" w:sz="0" w:space="0" w:color="auto"/>
            <w:left w:val="none" w:sz="0" w:space="0" w:color="auto"/>
            <w:bottom w:val="none" w:sz="0" w:space="0" w:color="auto"/>
            <w:right w:val="none" w:sz="0" w:space="0" w:color="auto"/>
          </w:divBdr>
        </w:div>
      </w:divsChild>
    </w:div>
    <w:div w:id="547450976">
      <w:bodyDiv w:val="1"/>
      <w:marLeft w:val="0"/>
      <w:marRight w:val="0"/>
      <w:marTop w:val="0"/>
      <w:marBottom w:val="0"/>
      <w:divBdr>
        <w:top w:val="none" w:sz="0" w:space="0" w:color="auto"/>
        <w:left w:val="none" w:sz="0" w:space="0" w:color="auto"/>
        <w:bottom w:val="none" w:sz="0" w:space="0" w:color="auto"/>
        <w:right w:val="none" w:sz="0" w:space="0" w:color="auto"/>
      </w:divBdr>
    </w:div>
    <w:div w:id="562719424">
      <w:bodyDiv w:val="1"/>
      <w:marLeft w:val="0"/>
      <w:marRight w:val="0"/>
      <w:marTop w:val="0"/>
      <w:marBottom w:val="0"/>
      <w:divBdr>
        <w:top w:val="none" w:sz="0" w:space="0" w:color="auto"/>
        <w:left w:val="none" w:sz="0" w:space="0" w:color="auto"/>
        <w:bottom w:val="none" w:sz="0" w:space="0" w:color="auto"/>
        <w:right w:val="none" w:sz="0" w:space="0" w:color="auto"/>
      </w:divBdr>
    </w:div>
    <w:div w:id="598831620">
      <w:bodyDiv w:val="1"/>
      <w:marLeft w:val="0"/>
      <w:marRight w:val="0"/>
      <w:marTop w:val="0"/>
      <w:marBottom w:val="0"/>
      <w:divBdr>
        <w:top w:val="none" w:sz="0" w:space="0" w:color="auto"/>
        <w:left w:val="none" w:sz="0" w:space="0" w:color="auto"/>
        <w:bottom w:val="none" w:sz="0" w:space="0" w:color="auto"/>
        <w:right w:val="none" w:sz="0" w:space="0" w:color="auto"/>
      </w:divBdr>
    </w:div>
    <w:div w:id="641957631">
      <w:bodyDiv w:val="1"/>
      <w:marLeft w:val="0"/>
      <w:marRight w:val="0"/>
      <w:marTop w:val="0"/>
      <w:marBottom w:val="0"/>
      <w:divBdr>
        <w:top w:val="none" w:sz="0" w:space="0" w:color="auto"/>
        <w:left w:val="none" w:sz="0" w:space="0" w:color="auto"/>
        <w:bottom w:val="none" w:sz="0" w:space="0" w:color="auto"/>
        <w:right w:val="none" w:sz="0" w:space="0" w:color="auto"/>
      </w:divBdr>
    </w:div>
    <w:div w:id="697854357">
      <w:bodyDiv w:val="1"/>
      <w:marLeft w:val="0"/>
      <w:marRight w:val="0"/>
      <w:marTop w:val="0"/>
      <w:marBottom w:val="0"/>
      <w:divBdr>
        <w:top w:val="none" w:sz="0" w:space="0" w:color="auto"/>
        <w:left w:val="none" w:sz="0" w:space="0" w:color="auto"/>
        <w:bottom w:val="none" w:sz="0" w:space="0" w:color="auto"/>
        <w:right w:val="none" w:sz="0" w:space="0" w:color="auto"/>
      </w:divBdr>
    </w:div>
    <w:div w:id="789786992">
      <w:bodyDiv w:val="1"/>
      <w:marLeft w:val="0"/>
      <w:marRight w:val="0"/>
      <w:marTop w:val="0"/>
      <w:marBottom w:val="0"/>
      <w:divBdr>
        <w:top w:val="none" w:sz="0" w:space="0" w:color="auto"/>
        <w:left w:val="none" w:sz="0" w:space="0" w:color="auto"/>
        <w:bottom w:val="none" w:sz="0" w:space="0" w:color="auto"/>
        <w:right w:val="none" w:sz="0" w:space="0" w:color="auto"/>
      </w:divBdr>
    </w:div>
    <w:div w:id="846401950">
      <w:bodyDiv w:val="1"/>
      <w:marLeft w:val="0"/>
      <w:marRight w:val="0"/>
      <w:marTop w:val="0"/>
      <w:marBottom w:val="0"/>
      <w:divBdr>
        <w:top w:val="none" w:sz="0" w:space="0" w:color="auto"/>
        <w:left w:val="none" w:sz="0" w:space="0" w:color="auto"/>
        <w:bottom w:val="none" w:sz="0" w:space="0" w:color="auto"/>
        <w:right w:val="none" w:sz="0" w:space="0" w:color="auto"/>
      </w:divBdr>
    </w:div>
    <w:div w:id="876743342">
      <w:bodyDiv w:val="1"/>
      <w:marLeft w:val="0"/>
      <w:marRight w:val="0"/>
      <w:marTop w:val="0"/>
      <w:marBottom w:val="0"/>
      <w:divBdr>
        <w:top w:val="none" w:sz="0" w:space="0" w:color="auto"/>
        <w:left w:val="none" w:sz="0" w:space="0" w:color="auto"/>
        <w:bottom w:val="none" w:sz="0" w:space="0" w:color="auto"/>
        <w:right w:val="none" w:sz="0" w:space="0" w:color="auto"/>
      </w:divBdr>
    </w:div>
    <w:div w:id="906839645">
      <w:bodyDiv w:val="1"/>
      <w:marLeft w:val="0"/>
      <w:marRight w:val="0"/>
      <w:marTop w:val="0"/>
      <w:marBottom w:val="0"/>
      <w:divBdr>
        <w:top w:val="none" w:sz="0" w:space="0" w:color="auto"/>
        <w:left w:val="none" w:sz="0" w:space="0" w:color="auto"/>
        <w:bottom w:val="none" w:sz="0" w:space="0" w:color="auto"/>
        <w:right w:val="none" w:sz="0" w:space="0" w:color="auto"/>
      </w:divBdr>
    </w:div>
    <w:div w:id="977959867">
      <w:bodyDiv w:val="1"/>
      <w:marLeft w:val="0"/>
      <w:marRight w:val="0"/>
      <w:marTop w:val="0"/>
      <w:marBottom w:val="0"/>
      <w:divBdr>
        <w:top w:val="none" w:sz="0" w:space="0" w:color="auto"/>
        <w:left w:val="none" w:sz="0" w:space="0" w:color="auto"/>
        <w:bottom w:val="none" w:sz="0" w:space="0" w:color="auto"/>
        <w:right w:val="none" w:sz="0" w:space="0" w:color="auto"/>
      </w:divBdr>
    </w:div>
    <w:div w:id="985277973">
      <w:bodyDiv w:val="1"/>
      <w:marLeft w:val="0"/>
      <w:marRight w:val="0"/>
      <w:marTop w:val="0"/>
      <w:marBottom w:val="0"/>
      <w:divBdr>
        <w:top w:val="none" w:sz="0" w:space="0" w:color="auto"/>
        <w:left w:val="none" w:sz="0" w:space="0" w:color="auto"/>
        <w:bottom w:val="none" w:sz="0" w:space="0" w:color="auto"/>
        <w:right w:val="none" w:sz="0" w:space="0" w:color="auto"/>
      </w:divBdr>
    </w:div>
    <w:div w:id="1005404600">
      <w:bodyDiv w:val="1"/>
      <w:marLeft w:val="0"/>
      <w:marRight w:val="0"/>
      <w:marTop w:val="0"/>
      <w:marBottom w:val="0"/>
      <w:divBdr>
        <w:top w:val="none" w:sz="0" w:space="0" w:color="auto"/>
        <w:left w:val="none" w:sz="0" w:space="0" w:color="auto"/>
        <w:bottom w:val="none" w:sz="0" w:space="0" w:color="auto"/>
        <w:right w:val="none" w:sz="0" w:space="0" w:color="auto"/>
      </w:divBdr>
    </w:div>
    <w:div w:id="1076589358">
      <w:bodyDiv w:val="1"/>
      <w:marLeft w:val="0"/>
      <w:marRight w:val="0"/>
      <w:marTop w:val="0"/>
      <w:marBottom w:val="0"/>
      <w:divBdr>
        <w:top w:val="none" w:sz="0" w:space="0" w:color="auto"/>
        <w:left w:val="none" w:sz="0" w:space="0" w:color="auto"/>
        <w:bottom w:val="none" w:sz="0" w:space="0" w:color="auto"/>
        <w:right w:val="none" w:sz="0" w:space="0" w:color="auto"/>
      </w:divBdr>
    </w:div>
    <w:div w:id="1087580369">
      <w:bodyDiv w:val="1"/>
      <w:marLeft w:val="0"/>
      <w:marRight w:val="0"/>
      <w:marTop w:val="0"/>
      <w:marBottom w:val="0"/>
      <w:divBdr>
        <w:top w:val="none" w:sz="0" w:space="0" w:color="auto"/>
        <w:left w:val="none" w:sz="0" w:space="0" w:color="auto"/>
        <w:bottom w:val="none" w:sz="0" w:space="0" w:color="auto"/>
        <w:right w:val="none" w:sz="0" w:space="0" w:color="auto"/>
      </w:divBdr>
    </w:div>
    <w:div w:id="1113863572">
      <w:bodyDiv w:val="1"/>
      <w:marLeft w:val="0"/>
      <w:marRight w:val="0"/>
      <w:marTop w:val="0"/>
      <w:marBottom w:val="0"/>
      <w:divBdr>
        <w:top w:val="none" w:sz="0" w:space="0" w:color="auto"/>
        <w:left w:val="none" w:sz="0" w:space="0" w:color="auto"/>
        <w:bottom w:val="none" w:sz="0" w:space="0" w:color="auto"/>
        <w:right w:val="none" w:sz="0" w:space="0" w:color="auto"/>
      </w:divBdr>
    </w:div>
    <w:div w:id="1148210068">
      <w:bodyDiv w:val="1"/>
      <w:marLeft w:val="0"/>
      <w:marRight w:val="0"/>
      <w:marTop w:val="0"/>
      <w:marBottom w:val="0"/>
      <w:divBdr>
        <w:top w:val="none" w:sz="0" w:space="0" w:color="auto"/>
        <w:left w:val="none" w:sz="0" w:space="0" w:color="auto"/>
        <w:bottom w:val="none" w:sz="0" w:space="0" w:color="auto"/>
        <w:right w:val="none" w:sz="0" w:space="0" w:color="auto"/>
      </w:divBdr>
    </w:div>
    <w:div w:id="1154294828">
      <w:bodyDiv w:val="1"/>
      <w:marLeft w:val="0"/>
      <w:marRight w:val="0"/>
      <w:marTop w:val="0"/>
      <w:marBottom w:val="0"/>
      <w:divBdr>
        <w:top w:val="none" w:sz="0" w:space="0" w:color="auto"/>
        <w:left w:val="none" w:sz="0" w:space="0" w:color="auto"/>
        <w:bottom w:val="none" w:sz="0" w:space="0" w:color="auto"/>
        <w:right w:val="none" w:sz="0" w:space="0" w:color="auto"/>
      </w:divBdr>
    </w:div>
    <w:div w:id="1156339866">
      <w:bodyDiv w:val="1"/>
      <w:marLeft w:val="0"/>
      <w:marRight w:val="0"/>
      <w:marTop w:val="0"/>
      <w:marBottom w:val="0"/>
      <w:divBdr>
        <w:top w:val="none" w:sz="0" w:space="0" w:color="auto"/>
        <w:left w:val="none" w:sz="0" w:space="0" w:color="auto"/>
        <w:bottom w:val="none" w:sz="0" w:space="0" w:color="auto"/>
        <w:right w:val="none" w:sz="0" w:space="0" w:color="auto"/>
      </w:divBdr>
    </w:div>
    <w:div w:id="1171796929">
      <w:bodyDiv w:val="1"/>
      <w:marLeft w:val="0"/>
      <w:marRight w:val="0"/>
      <w:marTop w:val="0"/>
      <w:marBottom w:val="0"/>
      <w:divBdr>
        <w:top w:val="none" w:sz="0" w:space="0" w:color="auto"/>
        <w:left w:val="none" w:sz="0" w:space="0" w:color="auto"/>
        <w:bottom w:val="none" w:sz="0" w:space="0" w:color="auto"/>
        <w:right w:val="none" w:sz="0" w:space="0" w:color="auto"/>
      </w:divBdr>
    </w:div>
    <w:div w:id="1204295983">
      <w:bodyDiv w:val="1"/>
      <w:marLeft w:val="0"/>
      <w:marRight w:val="0"/>
      <w:marTop w:val="0"/>
      <w:marBottom w:val="0"/>
      <w:divBdr>
        <w:top w:val="none" w:sz="0" w:space="0" w:color="auto"/>
        <w:left w:val="none" w:sz="0" w:space="0" w:color="auto"/>
        <w:bottom w:val="none" w:sz="0" w:space="0" w:color="auto"/>
        <w:right w:val="none" w:sz="0" w:space="0" w:color="auto"/>
      </w:divBdr>
    </w:div>
    <w:div w:id="1213729645">
      <w:bodyDiv w:val="1"/>
      <w:marLeft w:val="0"/>
      <w:marRight w:val="0"/>
      <w:marTop w:val="0"/>
      <w:marBottom w:val="0"/>
      <w:divBdr>
        <w:top w:val="none" w:sz="0" w:space="0" w:color="auto"/>
        <w:left w:val="none" w:sz="0" w:space="0" w:color="auto"/>
        <w:bottom w:val="none" w:sz="0" w:space="0" w:color="auto"/>
        <w:right w:val="none" w:sz="0" w:space="0" w:color="auto"/>
      </w:divBdr>
    </w:div>
    <w:div w:id="1304046812">
      <w:bodyDiv w:val="1"/>
      <w:marLeft w:val="0"/>
      <w:marRight w:val="0"/>
      <w:marTop w:val="0"/>
      <w:marBottom w:val="0"/>
      <w:divBdr>
        <w:top w:val="none" w:sz="0" w:space="0" w:color="auto"/>
        <w:left w:val="none" w:sz="0" w:space="0" w:color="auto"/>
        <w:bottom w:val="none" w:sz="0" w:space="0" w:color="auto"/>
        <w:right w:val="none" w:sz="0" w:space="0" w:color="auto"/>
      </w:divBdr>
    </w:div>
    <w:div w:id="1304774059">
      <w:bodyDiv w:val="1"/>
      <w:marLeft w:val="0"/>
      <w:marRight w:val="0"/>
      <w:marTop w:val="0"/>
      <w:marBottom w:val="0"/>
      <w:divBdr>
        <w:top w:val="none" w:sz="0" w:space="0" w:color="auto"/>
        <w:left w:val="none" w:sz="0" w:space="0" w:color="auto"/>
        <w:bottom w:val="none" w:sz="0" w:space="0" w:color="auto"/>
        <w:right w:val="none" w:sz="0" w:space="0" w:color="auto"/>
      </w:divBdr>
    </w:div>
    <w:div w:id="1391615486">
      <w:bodyDiv w:val="1"/>
      <w:marLeft w:val="0"/>
      <w:marRight w:val="0"/>
      <w:marTop w:val="0"/>
      <w:marBottom w:val="0"/>
      <w:divBdr>
        <w:top w:val="none" w:sz="0" w:space="0" w:color="auto"/>
        <w:left w:val="none" w:sz="0" w:space="0" w:color="auto"/>
        <w:bottom w:val="none" w:sz="0" w:space="0" w:color="auto"/>
        <w:right w:val="none" w:sz="0" w:space="0" w:color="auto"/>
      </w:divBdr>
    </w:div>
    <w:div w:id="1425498412">
      <w:bodyDiv w:val="1"/>
      <w:marLeft w:val="0"/>
      <w:marRight w:val="0"/>
      <w:marTop w:val="0"/>
      <w:marBottom w:val="0"/>
      <w:divBdr>
        <w:top w:val="none" w:sz="0" w:space="0" w:color="auto"/>
        <w:left w:val="none" w:sz="0" w:space="0" w:color="auto"/>
        <w:bottom w:val="none" w:sz="0" w:space="0" w:color="auto"/>
        <w:right w:val="none" w:sz="0" w:space="0" w:color="auto"/>
      </w:divBdr>
    </w:div>
    <w:div w:id="1481268515">
      <w:bodyDiv w:val="1"/>
      <w:marLeft w:val="0"/>
      <w:marRight w:val="0"/>
      <w:marTop w:val="0"/>
      <w:marBottom w:val="0"/>
      <w:divBdr>
        <w:top w:val="none" w:sz="0" w:space="0" w:color="auto"/>
        <w:left w:val="none" w:sz="0" w:space="0" w:color="auto"/>
        <w:bottom w:val="none" w:sz="0" w:space="0" w:color="auto"/>
        <w:right w:val="none" w:sz="0" w:space="0" w:color="auto"/>
      </w:divBdr>
    </w:div>
    <w:div w:id="1607155195">
      <w:bodyDiv w:val="1"/>
      <w:marLeft w:val="0"/>
      <w:marRight w:val="0"/>
      <w:marTop w:val="0"/>
      <w:marBottom w:val="0"/>
      <w:divBdr>
        <w:top w:val="none" w:sz="0" w:space="0" w:color="auto"/>
        <w:left w:val="none" w:sz="0" w:space="0" w:color="auto"/>
        <w:bottom w:val="none" w:sz="0" w:space="0" w:color="auto"/>
        <w:right w:val="none" w:sz="0" w:space="0" w:color="auto"/>
      </w:divBdr>
    </w:div>
    <w:div w:id="1686517750">
      <w:bodyDiv w:val="1"/>
      <w:marLeft w:val="0"/>
      <w:marRight w:val="0"/>
      <w:marTop w:val="0"/>
      <w:marBottom w:val="0"/>
      <w:divBdr>
        <w:top w:val="none" w:sz="0" w:space="0" w:color="auto"/>
        <w:left w:val="none" w:sz="0" w:space="0" w:color="auto"/>
        <w:bottom w:val="none" w:sz="0" w:space="0" w:color="auto"/>
        <w:right w:val="none" w:sz="0" w:space="0" w:color="auto"/>
      </w:divBdr>
    </w:div>
    <w:div w:id="1693141794">
      <w:bodyDiv w:val="1"/>
      <w:marLeft w:val="0"/>
      <w:marRight w:val="0"/>
      <w:marTop w:val="0"/>
      <w:marBottom w:val="0"/>
      <w:divBdr>
        <w:top w:val="none" w:sz="0" w:space="0" w:color="auto"/>
        <w:left w:val="none" w:sz="0" w:space="0" w:color="auto"/>
        <w:bottom w:val="none" w:sz="0" w:space="0" w:color="auto"/>
        <w:right w:val="none" w:sz="0" w:space="0" w:color="auto"/>
      </w:divBdr>
    </w:div>
    <w:div w:id="1727293271">
      <w:bodyDiv w:val="1"/>
      <w:marLeft w:val="0"/>
      <w:marRight w:val="0"/>
      <w:marTop w:val="0"/>
      <w:marBottom w:val="0"/>
      <w:divBdr>
        <w:top w:val="none" w:sz="0" w:space="0" w:color="auto"/>
        <w:left w:val="none" w:sz="0" w:space="0" w:color="auto"/>
        <w:bottom w:val="none" w:sz="0" w:space="0" w:color="auto"/>
        <w:right w:val="none" w:sz="0" w:space="0" w:color="auto"/>
      </w:divBdr>
    </w:div>
    <w:div w:id="1737045125">
      <w:bodyDiv w:val="1"/>
      <w:marLeft w:val="0"/>
      <w:marRight w:val="0"/>
      <w:marTop w:val="0"/>
      <w:marBottom w:val="0"/>
      <w:divBdr>
        <w:top w:val="none" w:sz="0" w:space="0" w:color="auto"/>
        <w:left w:val="none" w:sz="0" w:space="0" w:color="auto"/>
        <w:bottom w:val="none" w:sz="0" w:space="0" w:color="auto"/>
        <w:right w:val="none" w:sz="0" w:space="0" w:color="auto"/>
      </w:divBdr>
    </w:div>
    <w:div w:id="1807701910">
      <w:bodyDiv w:val="1"/>
      <w:marLeft w:val="0"/>
      <w:marRight w:val="0"/>
      <w:marTop w:val="0"/>
      <w:marBottom w:val="0"/>
      <w:divBdr>
        <w:top w:val="none" w:sz="0" w:space="0" w:color="auto"/>
        <w:left w:val="none" w:sz="0" w:space="0" w:color="auto"/>
        <w:bottom w:val="none" w:sz="0" w:space="0" w:color="auto"/>
        <w:right w:val="none" w:sz="0" w:space="0" w:color="auto"/>
      </w:divBdr>
    </w:div>
    <w:div w:id="1844127447">
      <w:bodyDiv w:val="1"/>
      <w:marLeft w:val="0"/>
      <w:marRight w:val="0"/>
      <w:marTop w:val="0"/>
      <w:marBottom w:val="0"/>
      <w:divBdr>
        <w:top w:val="none" w:sz="0" w:space="0" w:color="auto"/>
        <w:left w:val="none" w:sz="0" w:space="0" w:color="auto"/>
        <w:bottom w:val="none" w:sz="0" w:space="0" w:color="auto"/>
        <w:right w:val="none" w:sz="0" w:space="0" w:color="auto"/>
      </w:divBdr>
    </w:div>
    <w:div w:id="1844856418">
      <w:bodyDiv w:val="1"/>
      <w:marLeft w:val="0"/>
      <w:marRight w:val="0"/>
      <w:marTop w:val="0"/>
      <w:marBottom w:val="0"/>
      <w:divBdr>
        <w:top w:val="none" w:sz="0" w:space="0" w:color="auto"/>
        <w:left w:val="none" w:sz="0" w:space="0" w:color="auto"/>
        <w:bottom w:val="none" w:sz="0" w:space="0" w:color="auto"/>
        <w:right w:val="none" w:sz="0" w:space="0" w:color="auto"/>
      </w:divBdr>
    </w:div>
    <w:div w:id="1892880939">
      <w:bodyDiv w:val="1"/>
      <w:marLeft w:val="0"/>
      <w:marRight w:val="0"/>
      <w:marTop w:val="0"/>
      <w:marBottom w:val="0"/>
      <w:divBdr>
        <w:top w:val="none" w:sz="0" w:space="0" w:color="auto"/>
        <w:left w:val="none" w:sz="0" w:space="0" w:color="auto"/>
        <w:bottom w:val="none" w:sz="0" w:space="0" w:color="auto"/>
        <w:right w:val="none" w:sz="0" w:space="0" w:color="auto"/>
      </w:divBdr>
    </w:div>
    <w:div w:id="1917279726">
      <w:bodyDiv w:val="1"/>
      <w:marLeft w:val="0"/>
      <w:marRight w:val="0"/>
      <w:marTop w:val="0"/>
      <w:marBottom w:val="0"/>
      <w:divBdr>
        <w:top w:val="none" w:sz="0" w:space="0" w:color="auto"/>
        <w:left w:val="none" w:sz="0" w:space="0" w:color="auto"/>
        <w:bottom w:val="none" w:sz="0" w:space="0" w:color="auto"/>
        <w:right w:val="none" w:sz="0" w:space="0" w:color="auto"/>
      </w:divBdr>
    </w:div>
    <w:div w:id="1982421187">
      <w:bodyDiv w:val="1"/>
      <w:marLeft w:val="0"/>
      <w:marRight w:val="0"/>
      <w:marTop w:val="0"/>
      <w:marBottom w:val="0"/>
      <w:divBdr>
        <w:top w:val="none" w:sz="0" w:space="0" w:color="auto"/>
        <w:left w:val="none" w:sz="0" w:space="0" w:color="auto"/>
        <w:bottom w:val="none" w:sz="0" w:space="0" w:color="auto"/>
        <w:right w:val="none" w:sz="0" w:space="0" w:color="auto"/>
      </w:divBdr>
    </w:div>
    <w:div w:id="1985892117">
      <w:bodyDiv w:val="1"/>
      <w:marLeft w:val="0"/>
      <w:marRight w:val="0"/>
      <w:marTop w:val="0"/>
      <w:marBottom w:val="0"/>
      <w:divBdr>
        <w:top w:val="none" w:sz="0" w:space="0" w:color="auto"/>
        <w:left w:val="none" w:sz="0" w:space="0" w:color="auto"/>
        <w:bottom w:val="none" w:sz="0" w:space="0" w:color="auto"/>
        <w:right w:val="none" w:sz="0" w:space="0" w:color="auto"/>
      </w:divBdr>
    </w:div>
    <w:div w:id="2049180920">
      <w:bodyDiv w:val="1"/>
      <w:marLeft w:val="0"/>
      <w:marRight w:val="0"/>
      <w:marTop w:val="0"/>
      <w:marBottom w:val="0"/>
      <w:divBdr>
        <w:top w:val="none" w:sz="0" w:space="0" w:color="auto"/>
        <w:left w:val="none" w:sz="0" w:space="0" w:color="auto"/>
        <w:bottom w:val="none" w:sz="0" w:space="0" w:color="auto"/>
        <w:right w:val="none" w:sz="0" w:space="0" w:color="auto"/>
      </w:divBdr>
    </w:div>
    <w:div w:id="2050303043">
      <w:bodyDiv w:val="1"/>
      <w:marLeft w:val="0"/>
      <w:marRight w:val="0"/>
      <w:marTop w:val="0"/>
      <w:marBottom w:val="0"/>
      <w:divBdr>
        <w:top w:val="none" w:sz="0" w:space="0" w:color="auto"/>
        <w:left w:val="none" w:sz="0" w:space="0" w:color="auto"/>
        <w:bottom w:val="none" w:sz="0" w:space="0" w:color="auto"/>
        <w:right w:val="none" w:sz="0" w:space="0" w:color="auto"/>
      </w:divBdr>
    </w:div>
    <w:div w:id="2100129501">
      <w:bodyDiv w:val="1"/>
      <w:marLeft w:val="0"/>
      <w:marRight w:val="0"/>
      <w:marTop w:val="0"/>
      <w:marBottom w:val="0"/>
      <w:divBdr>
        <w:top w:val="none" w:sz="0" w:space="0" w:color="auto"/>
        <w:left w:val="none" w:sz="0" w:space="0" w:color="auto"/>
        <w:bottom w:val="none" w:sz="0" w:space="0" w:color="auto"/>
        <w:right w:val="none" w:sz="0" w:space="0" w:color="auto"/>
      </w:divBdr>
    </w:div>
    <w:div w:id="2105031597">
      <w:bodyDiv w:val="1"/>
      <w:marLeft w:val="0"/>
      <w:marRight w:val="0"/>
      <w:marTop w:val="0"/>
      <w:marBottom w:val="0"/>
      <w:divBdr>
        <w:top w:val="none" w:sz="0" w:space="0" w:color="auto"/>
        <w:left w:val="none" w:sz="0" w:space="0" w:color="auto"/>
        <w:bottom w:val="none" w:sz="0" w:space="0" w:color="auto"/>
        <w:right w:val="none" w:sz="0" w:space="0" w:color="auto"/>
      </w:divBdr>
    </w:div>
    <w:div w:id="2108387110">
      <w:bodyDiv w:val="1"/>
      <w:marLeft w:val="0"/>
      <w:marRight w:val="0"/>
      <w:marTop w:val="0"/>
      <w:marBottom w:val="0"/>
      <w:divBdr>
        <w:top w:val="none" w:sz="0" w:space="0" w:color="auto"/>
        <w:left w:val="none" w:sz="0" w:space="0" w:color="auto"/>
        <w:bottom w:val="none" w:sz="0" w:space="0" w:color="auto"/>
        <w:right w:val="none" w:sz="0" w:space="0" w:color="auto"/>
      </w:divBdr>
    </w:div>
    <w:div w:id="2126000578">
      <w:bodyDiv w:val="1"/>
      <w:marLeft w:val="0"/>
      <w:marRight w:val="0"/>
      <w:marTop w:val="0"/>
      <w:marBottom w:val="0"/>
      <w:divBdr>
        <w:top w:val="none" w:sz="0" w:space="0" w:color="auto"/>
        <w:left w:val="none" w:sz="0" w:space="0" w:color="auto"/>
        <w:bottom w:val="none" w:sz="0" w:space="0" w:color="auto"/>
        <w:right w:val="none" w:sz="0" w:space="0" w:color="auto"/>
      </w:divBdr>
    </w:div>
    <w:div w:id="213617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ail.osiptel.gob.pe/ow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il.osiptel.gob.pe/ow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D069.BD76A330" TargetMode="External"/><Relationship Id="rId5" Type="http://schemas.openxmlformats.org/officeDocument/2006/relationships/webSettings" Target="webSettings.xml"/><Relationship Id="rId15" Type="http://schemas.openxmlformats.org/officeDocument/2006/relationships/hyperlink" Target="https://promocionesentel.pe/internet-hogar?tsource=1583&amp;gclid=EAIaIQobChMI4YGS2baI5wIVioeRCh0QVgp-EAAYASAAEgI0Q_D_BwE"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laro.com.pe/personas/hogar/internet/internet-fijo-inalambri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cid:image001.png@01CE9918.588418C0" TargetMode="External"/><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80231-4AA2-469B-BCD3-46DA3AB9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4980</Words>
  <Characters>27392</Characters>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2015-08-21T15:35:00Z</cp:lastPrinted>
  <dcterms:created xsi:type="dcterms:W3CDTF">2026-05-27T13:20:00Z</dcterms:created>
  <dcterms:modified xsi:type="dcterms:W3CDTF">2026-05-27T14:24:00Z</dcterms:modified>
</cp:coreProperties>
</file>